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2276"/>
        <w:gridCol w:w="2384"/>
        <w:gridCol w:w="1044"/>
        <w:gridCol w:w="4536"/>
      </w:tblGrid>
      <w:tr w:rsidR="004A10A8" w:rsidRPr="005556CB" w14:paraId="51894A1E" w14:textId="77777777" w:rsidTr="00153478">
        <w:trPr>
          <w:trHeight w:val="1618"/>
        </w:trPr>
        <w:tc>
          <w:tcPr>
            <w:tcW w:w="2276" w:type="dxa"/>
          </w:tcPr>
          <w:p w14:paraId="218103B8" w14:textId="71CAFD2B" w:rsidR="004A10A8" w:rsidRPr="005556CB" w:rsidRDefault="00BA6390" w:rsidP="00CE43A2">
            <w:pPr>
              <w:jc w:val="both"/>
              <w:rPr>
                <w:sz w:val="28"/>
                <w:szCs w:val="28"/>
                <w:vertAlign w:val="subscript"/>
              </w:rPr>
            </w:pPr>
            <w:r>
              <w:rPr>
                <w:sz w:val="28"/>
                <w:szCs w:val="28"/>
                <w:vertAlign w:val="subscript"/>
              </w:rPr>
              <w:t>4</w:t>
            </w:r>
          </w:p>
        </w:tc>
        <w:tc>
          <w:tcPr>
            <w:tcW w:w="2384" w:type="dxa"/>
          </w:tcPr>
          <w:p w14:paraId="6D787BBD" w14:textId="77777777" w:rsidR="004A10A8" w:rsidRPr="005556CB" w:rsidRDefault="004A10A8" w:rsidP="003F4BD6">
            <w:pPr>
              <w:jc w:val="both"/>
              <w:rPr>
                <w:sz w:val="28"/>
                <w:szCs w:val="28"/>
              </w:rPr>
            </w:pPr>
          </w:p>
        </w:tc>
        <w:tc>
          <w:tcPr>
            <w:tcW w:w="1044" w:type="dxa"/>
          </w:tcPr>
          <w:p w14:paraId="422FEFF4" w14:textId="77777777" w:rsidR="004A10A8" w:rsidRPr="005556CB" w:rsidRDefault="004A10A8" w:rsidP="003F4BD6">
            <w:pPr>
              <w:jc w:val="both"/>
              <w:rPr>
                <w:sz w:val="28"/>
                <w:szCs w:val="28"/>
              </w:rPr>
            </w:pPr>
          </w:p>
        </w:tc>
        <w:tc>
          <w:tcPr>
            <w:tcW w:w="4536" w:type="dxa"/>
          </w:tcPr>
          <w:p w14:paraId="44154BDE" w14:textId="4C5180A4" w:rsidR="004A10A8" w:rsidRPr="00283CF0" w:rsidRDefault="004A10A8" w:rsidP="003F4BD6">
            <w:pPr>
              <w:ind w:right="252"/>
              <w:jc w:val="both"/>
              <w:rPr>
                <w:sz w:val="28"/>
                <w:szCs w:val="28"/>
                <w:lang w:val="ru-RU"/>
              </w:rPr>
            </w:pPr>
            <w:r w:rsidRPr="005556CB">
              <w:rPr>
                <w:sz w:val="28"/>
                <w:szCs w:val="28"/>
              </w:rPr>
              <w:t xml:space="preserve">Додаток </w:t>
            </w:r>
            <w:r w:rsidR="00BA6390">
              <w:rPr>
                <w:sz w:val="28"/>
                <w:szCs w:val="28"/>
              </w:rPr>
              <w:t>4</w:t>
            </w:r>
          </w:p>
          <w:p w14:paraId="000C5087" w14:textId="77777777" w:rsidR="004A10A8" w:rsidRPr="005556CB" w:rsidRDefault="004A10A8" w:rsidP="003F4BD6">
            <w:pPr>
              <w:jc w:val="both"/>
              <w:rPr>
                <w:sz w:val="28"/>
                <w:szCs w:val="28"/>
              </w:rPr>
            </w:pPr>
          </w:p>
          <w:p w14:paraId="737A0C74" w14:textId="77777777" w:rsidR="004A10A8" w:rsidRPr="005556CB" w:rsidRDefault="004A10A8" w:rsidP="003F4BD6">
            <w:pPr>
              <w:jc w:val="both"/>
              <w:rPr>
                <w:sz w:val="28"/>
                <w:szCs w:val="28"/>
              </w:rPr>
            </w:pPr>
            <w:r w:rsidRPr="005556CB">
              <w:rPr>
                <w:sz w:val="28"/>
                <w:szCs w:val="28"/>
              </w:rPr>
              <w:t>ЗАТВЕРДЖЕНО</w:t>
            </w:r>
          </w:p>
          <w:p w14:paraId="2C3CADF0" w14:textId="06D962FB" w:rsidR="002A7124" w:rsidRDefault="004A10A8" w:rsidP="002A7124">
            <w:pPr>
              <w:ind w:right="322"/>
              <w:jc w:val="both"/>
              <w:rPr>
                <w:sz w:val="28"/>
                <w:szCs w:val="28"/>
              </w:rPr>
            </w:pPr>
            <w:r w:rsidRPr="005556CB">
              <w:rPr>
                <w:sz w:val="28"/>
                <w:szCs w:val="28"/>
              </w:rPr>
              <w:t>наказом Державної екологічної</w:t>
            </w:r>
            <w:r w:rsidR="00C72D65">
              <w:rPr>
                <w:sz w:val="28"/>
                <w:szCs w:val="28"/>
              </w:rPr>
              <w:t xml:space="preserve"> інспекції</w:t>
            </w:r>
            <w:r w:rsidRPr="005556CB">
              <w:rPr>
                <w:sz w:val="28"/>
                <w:szCs w:val="28"/>
              </w:rPr>
              <w:t xml:space="preserve"> </w:t>
            </w:r>
            <w:r w:rsidR="002A7124">
              <w:rPr>
                <w:sz w:val="28"/>
                <w:szCs w:val="28"/>
              </w:rPr>
              <w:t xml:space="preserve">у Закарпатській області </w:t>
            </w:r>
          </w:p>
          <w:p w14:paraId="2EE991C0" w14:textId="003D31CC" w:rsidR="004A10A8" w:rsidRPr="005556CB" w:rsidRDefault="004A10A8" w:rsidP="00BB3052">
            <w:pPr>
              <w:ind w:right="322"/>
              <w:jc w:val="both"/>
              <w:rPr>
                <w:sz w:val="28"/>
                <w:szCs w:val="28"/>
              </w:rPr>
            </w:pPr>
            <w:r w:rsidRPr="005556CB">
              <w:rPr>
                <w:rStyle w:val="rvts15"/>
                <w:sz w:val="28"/>
                <w:szCs w:val="28"/>
              </w:rPr>
              <w:t>від</w:t>
            </w:r>
            <w:r w:rsidR="00947C33">
              <w:rPr>
                <w:rStyle w:val="rvts15"/>
                <w:sz w:val="28"/>
                <w:szCs w:val="28"/>
              </w:rPr>
              <w:t xml:space="preserve"> 11</w:t>
            </w:r>
            <w:r w:rsidR="00914A9F">
              <w:rPr>
                <w:rStyle w:val="rvts15"/>
                <w:sz w:val="28"/>
                <w:szCs w:val="28"/>
              </w:rPr>
              <w:t xml:space="preserve"> </w:t>
            </w:r>
            <w:r w:rsidR="00BB3052">
              <w:rPr>
                <w:rStyle w:val="rvts15"/>
                <w:sz w:val="28"/>
                <w:szCs w:val="28"/>
              </w:rPr>
              <w:t>лютого</w:t>
            </w:r>
            <w:r w:rsidR="003E7EB7">
              <w:rPr>
                <w:rStyle w:val="rvts15"/>
                <w:sz w:val="28"/>
                <w:szCs w:val="28"/>
              </w:rPr>
              <w:t xml:space="preserve"> </w:t>
            </w:r>
            <w:r w:rsidR="003B6E85">
              <w:rPr>
                <w:rStyle w:val="rvts15"/>
                <w:sz w:val="28"/>
                <w:szCs w:val="28"/>
              </w:rPr>
              <w:t>202</w:t>
            </w:r>
            <w:r w:rsidR="00BB3052">
              <w:rPr>
                <w:rStyle w:val="rvts15"/>
                <w:sz w:val="28"/>
                <w:szCs w:val="28"/>
              </w:rPr>
              <w:t>2</w:t>
            </w:r>
            <w:r w:rsidR="00C33052">
              <w:rPr>
                <w:rStyle w:val="rvts15"/>
                <w:sz w:val="28"/>
                <w:szCs w:val="28"/>
              </w:rPr>
              <w:t xml:space="preserve">р. </w:t>
            </w:r>
            <w:r w:rsidRPr="005556CB">
              <w:rPr>
                <w:rStyle w:val="rvts15"/>
                <w:sz w:val="28"/>
                <w:szCs w:val="28"/>
              </w:rPr>
              <w:t>№</w:t>
            </w:r>
            <w:r w:rsidR="002D116F">
              <w:rPr>
                <w:rStyle w:val="rvts15"/>
                <w:sz w:val="28"/>
                <w:szCs w:val="28"/>
              </w:rPr>
              <w:t xml:space="preserve"> </w:t>
            </w:r>
            <w:r w:rsidR="00C849C7">
              <w:rPr>
                <w:rStyle w:val="rvts15"/>
                <w:sz w:val="28"/>
                <w:szCs w:val="28"/>
              </w:rPr>
              <w:t>70</w:t>
            </w:r>
          </w:p>
        </w:tc>
      </w:tr>
    </w:tbl>
    <w:p w14:paraId="18C2840B" w14:textId="77777777" w:rsidR="006D3F25" w:rsidRDefault="006D3F25" w:rsidP="00E504B3">
      <w:pPr>
        <w:rPr>
          <w:sz w:val="28"/>
          <w:szCs w:val="28"/>
        </w:rPr>
      </w:pPr>
    </w:p>
    <w:p w14:paraId="79505BDB" w14:textId="77777777" w:rsidR="004A10A8" w:rsidRPr="005556CB" w:rsidRDefault="004A10A8" w:rsidP="004A10A8">
      <w:pPr>
        <w:jc w:val="center"/>
        <w:rPr>
          <w:sz w:val="28"/>
          <w:szCs w:val="28"/>
        </w:rPr>
      </w:pPr>
      <w:r w:rsidRPr="005556CB">
        <w:rPr>
          <w:sz w:val="28"/>
          <w:szCs w:val="28"/>
        </w:rPr>
        <w:t xml:space="preserve"> УМОВИ </w:t>
      </w:r>
    </w:p>
    <w:p w14:paraId="1AE0D3CD" w14:textId="76CB7D0A" w:rsidR="003B6E85" w:rsidRPr="002A7124" w:rsidRDefault="008E3F0D" w:rsidP="00F9494C">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2A7124">
        <w:rPr>
          <w:rFonts w:eastAsia="Times New Roman"/>
          <w:snapToGrid w:val="0"/>
          <w:sz w:val="28"/>
          <w:szCs w:val="28"/>
        </w:rPr>
        <w:t xml:space="preserve">вакантної </w:t>
      </w:r>
      <w:r w:rsidRPr="003B6E85">
        <w:rPr>
          <w:rFonts w:eastAsia="Times New Roman"/>
          <w:snapToGrid w:val="0"/>
          <w:sz w:val="28"/>
          <w:szCs w:val="28"/>
        </w:rPr>
        <w:t xml:space="preserve">посади </w:t>
      </w:r>
      <w:r w:rsidR="00E0102B">
        <w:rPr>
          <w:rFonts w:eastAsia="Times New Roman"/>
          <w:snapToGrid w:val="0"/>
          <w:sz w:val="28"/>
          <w:szCs w:val="28"/>
        </w:rPr>
        <w:t>державної служби категорії “</w:t>
      </w:r>
      <w:r w:rsidR="003912B8">
        <w:rPr>
          <w:rFonts w:eastAsia="Times New Roman"/>
          <w:snapToGrid w:val="0"/>
          <w:sz w:val="28"/>
          <w:szCs w:val="28"/>
        </w:rPr>
        <w:t>Б</w:t>
      </w:r>
      <w:r w:rsidRPr="003B6E85">
        <w:rPr>
          <w:rFonts w:eastAsia="Times New Roman"/>
          <w:snapToGrid w:val="0"/>
          <w:sz w:val="28"/>
          <w:szCs w:val="28"/>
        </w:rPr>
        <w:t xml:space="preserve">” </w:t>
      </w:r>
      <w:r w:rsidRPr="002A7124">
        <w:rPr>
          <w:rFonts w:eastAsia="Times New Roman"/>
          <w:snapToGrid w:val="0"/>
          <w:sz w:val="28"/>
          <w:szCs w:val="28"/>
        </w:rPr>
        <w:t>–</w:t>
      </w:r>
      <w:r w:rsidR="00BC796F">
        <w:rPr>
          <w:rFonts w:eastAsia="Times New Roman"/>
          <w:snapToGrid w:val="0"/>
          <w:sz w:val="28"/>
          <w:szCs w:val="28"/>
        </w:rPr>
        <w:t xml:space="preserve"> </w:t>
      </w:r>
      <w:r w:rsidR="003912B8" w:rsidRPr="003912B8">
        <w:rPr>
          <w:rFonts w:eastAsia="SimSun"/>
          <w:kern w:val="2"/>
          <w:sz w:val="28"/>
          <w:szCs w:val="28"/>
          <w:lang w:val="ru-RU" w:eastAsia="zh-CN" w:bidi="hi-IN"/>
        </w:rPr>
        <w:t xml:space="preserve">начальника </w:t>
      </w:r>
      <w:proofErr w:type="spellStart"/>
      <w:r w:rsidR="003912B8">
        <w:rPr>
          <w:rFonts w:eastAsia="SimSun"/>
          <w:kern w:val="2"/>
          <w:sz w:val="28"/>
          <w:szCs w:val="28"/>
          <w:lang w:val="ru-RU" w:eastAsia="zh-CN" w:bidi="hi-IN"/>
        </w:rPr>
        <w:t>відділу</w:t>
      </w:r>
      <w:proofErr w:type="spellEnd"/>
      <w:r w:rsidR="003912B8" w:rsidRPr="003912B8">
        <w:rPr>
          <w:rFonts w:eastAsia="SimSun"/>
          <w:kern w:val="2"/>
          <w:sz w:val="28"/>
          <w:szCs w:val="28"/>
          <w:lang w:val="ru-RU" w:eastAsia="zh-CN" w:bidi="hi-IN"/>
        </w:rPr>
        <w:t xml:space="preserve"> державного </w:t>
      </w:r>
      <w:proofErr w:type="spellStart"/>
      <w:r w:rsidR="003912B8" w:rsidRPr="003912B8">
        <w:rPr>
          <w:rFonts w:eastAsia="SimSun"/>
          <w:kern w:val="2"/>
          <w:sz w:val="28"/>
          <w:szCs w:val="28"/>
          <w:lang w:val="ru-RU" w:eastAsia="zh-CN" w:bidi="hi-IN"/>
        </w:rPr>
        <w:t>екологічного</w:t>
      </w:r>
      <w:proofErr w:type="spellEnd"/>
      <w:r w:rsidR="003912B8" w:rsidRPr="003912B8">
        <w:rPr>
          <w:rFonts w:eastAsia="SimSun"/>
          <w:kern w:val="2"/>
          <w:sz w:val="28"/>
          <w:szCs w:val="28"/>
          <w:lang w:val="ru-RU" w:eastAsia="zh-CN" w:bidi="hi-IN"/>
        </w:rPr>
        <w:t xml:space="preserve"> </w:t>
      </w:r>
      <w:proofErr w:type="spellStart"/>
      <w:r w:rsidR="003912B8" w:rsidRPr="003912B8">
        <w:rPr>
          <w:rFonts w:eastAsia="SimSun"/>
          <w:kern w:val="2"/>
          <w:sz w:val="28"/>
          <w:szCs w:val="28"/>
          <w:lang w:val="ru-RU" w:eastAsia="zh-CN" w:bidi="hi-IN"/>
        </w:rPr>
        <w:t>нагляду</w:t>
      </w:r>
      <w:proofErr w:type="spellEnd"/>
      <w:r w:rsidR="003912B8" w:rsidRPr="003912B8">
        <w:rPr>
          <w:rFonts w:eastAsia="SimSun"/>
          <w:kern w:val="2"/>
          <w:sz w:val="28"/>
          <w:szCs w:val="28"/>
          <w:lang w:val="ru-RU" w:eastAsia="zh-CN" w:bidi="hi-IN"/>
        </w:rPr>
        <w:t xml:space="preserve"> (контролю)</w:t>
      </w:r>
      <w:r w:rsidR="003912B8" w:rsidRPr="003912B8">
        <w:rPr>
          <w:rFonts w:eastAsia="Liberation Serif"/>
          <w:color w:val="000000"/>
          <w:spacing w:val="-4"/>
          <w:kern w:val="2"/>
          <w:sz w:val="28"/>
          <w:szCs w:val="28"/>
        </w:rPr>
        <w:t xml:space="preserve"> тваринного світу та біоресурсів </w:t>
      </w:r>
      <w:r w:rsidR="003912B8">
        <w:rPr>
          <w:color w:val="000000"/>
          <w:spacing w:val="1"/>
          <w:sz w:val="28"/>
          <w:szCs w:val="28"/>
        </w:rPr>
        <w:t>–</w:t>
      </w:r>
      <w:r w:rsidR="002A7124" w:rsidRPr="002A7124">
        <w:rPr>
          <w:color w:val="000000"/>
          <w:spacing w:val="1"/>
          <w:sz w:val="28"/>
          <w:szCs w:val="28"/>
        </w:rPr>
        <w:t xml:space="preserve"> </w:t>
      </w:r>
      <w:r w:rsidR="003912B8">
        <w:rPr>
          <w:color w:val="000000"/>
          <w:spacing w:val="1"/>
          <w:sz w:val="28"/>
          <w:szCs w:val="28"/>
        </w:rPr>
        <w:t xml:space="preserve">старшого </w:t>
      </w:r>
      <w:r w:rsidR="002A7124" w:rsidRPr="002A7124">
        <w:rPr>
          <w:color w:val="000000"/>
          <w:spacing w:val="1"/>
          <w:sz w:val="28"/>
          <w:szCs w:val="28"/>
        </w:rPr>
        <w:t xml:space="preserve">державного інспектора з </w:t>
      </w:r>
      <w:r w:rsidR="002A7124" w:rsidRPr="002A7124">
        <w:rPr>
          <w:color w:val="000000"/>
          <w:spacing w:val="-1"/>
          <w:sz w:val="28"/>
          <w:szCs w:val="28"/>
        </w:rPr>
        <w:t>охорони навколишнього природного середовища Закарпатської області</w:t>
      </w:r>
    </w:p>
    <w:p w14:paraId="3E2A2109" w14:textId="77777777" w:rsidR="004A10A8" w:rsidRPr="005556CB" w:rsidRDefault="004A10A8" w:rsidP="004A10A8">
      <w:pPr>
        <w:jc w:val="center"/>
        <w:rPr>
          <w:sz w:val="26"/>
          <w:szCs w:val="2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2"/>
        <w:gridCol w:w="3215"/>
        <w:gridCol w:w="6778"/>
      </w:tblGrid>
      <w:tr w:rsidR="005556CB" w:rsidRPr="005556CB" w14:paraId="12DD981D" w14:textId="77777777" w:rsidTr="009344F6">
        <w:tc>
          <w:tcPr>
            <w:tcW w:w="10525" w:type="dxa"/>
            <w:gridSpan w:val="3"/>
            <w:vAlign w:val="center"/>
          </w:tcPr>
          <w:p w14:paraId="71422DA2" w14:textId="77777777" w:rsidR="004A10A8" w:rsidRPr="005556CB" w:rsidRDefault="004A10A8" w:rsidP="003F4BD6">
            <w:pPr>
              <w:spacing w:before="100" w:beforeAutospacing="1" w:after="100" w:afterAutospacing="1"/>
              <w:jc w:val="center"/>
              <w:rPr>
                <w:sz w:val="28"/>
                <w:szCs w:val="28"/>
              </w:rPr>
            </w:pPr>
            <w:r w:rsidRPr="005556CB">
              <w:rPr>
                <w:sz w:val="28"/>
                <w:szCs w:val="28"/>
              </w:rPr>
              <w:t>Загальні умови</w:t>
            </w:r>
          </w:p>
        </w:tc>
      </w:tr>
      <w:tr w:rsidR="005556CB" w:rsidRPr="005556CB" w14:paraId="76ACE542" w14:textId="77777777" w:rsidTr="009344F6">
        <w:tc>
          <w:tcPr>
            <w:tcW w:w="3747" w:type="dxa"/>
            <w:gridSpan w:val="2"/>
          </w:tcPr>
          <w:p w14:paraId="5A21588A" w14:textId="77777777"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778" w:type="dxa"/>
            <w:shd w:val="clear" w:color="auto" w:fill="FFFFFF"/>
          </w:tcPr>
          <w:p w14:paraId="70D5AE8C" w14:textId="6D66CA24" w:rsidR="00947C33" w:rsidRDefault="00E86AAF" w:rsidP="00E86AAF">
            <w:pPr>
              <w:ind w:left="122" w:right="128"/>
              <w:jc w:val="both"/>
              <w:rPr>
                <w:spacing w:val="-4"/>
                <w:sz w:val="28"/>
                <w:szCs w:val="28"/>
              </w:rPr>
            </w:pPr>
            <w:r w:rsidRPr="0018507D">
              <w:rPr>
                <w:spacing w:val="-4"/>
                <w:sz w:val="28"/>
                <w:szCs w:val="28"/>
              </w:rPr>
              <w:t>-</w:t>
            </w:r>
            <w:r w:rsidR="009B04E2">
              <w:rPr>
                <w:spacing w:val="-4"/>
                <w:sz w:val="28"/>
                <w:szCs w:val="28"/>
              </w:rPr>
              <w:t xml:space="preserve"> організація роботи</w:t>
            </w:r>
            <w:r w:rsidR="00416C97">
              <w:rPr>
                <w:spacing w:val="-4"/>
                <w:sz w:val="28"/>
                <w:szCs w:val="28"/>
              </w:rPr>
              <w:t xml:space="preserve"> Відділу, здійснення загального</w:t>
            </w:r>
            <w:r w:rsidR="00AC6D61">
              <w:rPr>
                <w:spacing w:val="-4"/>
                <w:sz w:val="28"/>
                <w:szCs w:val="28"/>
              </w:rPr>
              <w:t xml:space="preserve"> керівницт</w:t>
            </w:r>
            <w:r w:rsidR="00416C97">
              <w:rPr>
                <w:spacing w:val="-4"/>
                <w:sz w:val="28"/>
                <w:szCs w:val="28"/>
              </w:rPr>
              <w:t>ва</w:t>
            </w:r>
            <w:r w:rsidR="00947C33">
              <w:rPr>
                <w:spacing w:val="-4"/>
                <w:sz w:val="28"/>
                <w:szCs w:val="28"/>
              </w:rPr>
              <w:t xml:space="preserve"> його </w:t>
            </w:r>
            <w:r w:rsidR="00845B70">
              <w:rPr>
                <w:spacing w:val="-4"/>
                <w:sz w:val="28"/>
                <w:szCs w:val="28"/>
              </w:rPr>
              <w:t>діяльністю, забезпечення</w:t>
            </w:r>
            <w:r w:rsidR="00AC6D61">
              <w:rPr>
                <w:spacing w:val="-4"/>
                <w:sz w:val="28"/>
                <w:szCs w:val="28"/>
              </w:rPr>
              <w:t xml:space="preserve"> виконання покладених на Відділ завдань, </w:t>
            </w:r>
            <w:r w:rsidR="00845B70">
              <w:rPr>
                <w:spacing w:val="-4"/>
                <w:sz w:val="28"/>
                <w:szCs w:val="28"/>
              </w:rPr>
              <w:t>персональна</w:t>
            </w:r>
            <w:r w:rsidR="00AC6D61">
              <w:rPr>
                <w:spacing w:val="-4"/>
                <w:sz w:val="28"/>
                <w:szCs w:val="28"/>
              </w:rPr>
              <w:t xml:space="preserve"> відп</w:t>
            </w:r>
            <w:r w:rsidR="00FC0931">
              <w:rPr>
                <w:spacing w:val="-4"/>
                <w:sz w:val="28"/>
                <w:szCs w:val="28"/>
              </w:rPr>
              <w:t>овідальність за його діяльність;</w:t>
            </w:r>
          </w:p>
          <w:p w14:paraId="4C4E9553" w14:textId="5798125A" w:rsidR="0018507D" w:rsidRPr="0018507D" w:rsidRDefault="00947C33" w:rsidP="00E86AAF">
            <w:pPr>
              <w:ind w:left="122" w:right="128"/>
              <w:jc w:val="both"/>
              <w:rPr>
                <w:sz w:val="28"/>
                <w:szCs w:val="28"/>
              </w:rPr>
            </w:pPr>
            <w:r>
              <w:rPr>
                <w:spacing w:val="-4"/>
                <w:sz w:val="28"/>
                <w:szCs w:val="28"/>
              </w:rPr>
              <w:t>- з</w:t>
            </w:r>
            <w:r w:rsidR="009B04E2">
              <w:rPr>
                <w:spacing w:val="-4"/>
                <w:sz w:val="28"/>
                <w:szCs w:val="28"/>
              </w:rPr>
              <w:t>абезпечення</w:t>
            </w:r>
            <w:r w:rsidR="00AC6D61">
              <w:rPr>
                <w:spacing w:val="-4"/>
                <w:sz w:val="28"/>
                <w:szCs w:val="28"/>
              </w:rPr>
              <w:t xml:space="preserve"> </w:t>
            </w:r>
            <w:r w:rsidR="0018507D" w:rsidRPr="0018507D">
              <w:rPr>
                <w:spacing w:val="-4"/>
                <w:sz w:val="28"/>
                <w:szCs w:val="28"/>
              </w:rPr>
              <w:t>з</w:t>
            </w:r>
            <w:r w:rsidR="0018507D" w:rsidRPr="0018507D">
              <w:rPr>
                <w:sz w:val="28"/>
                <w:szCs w:val="28"/>
              </w:rPr>
              <w:t>дійсн</w:t>
            </w:r>
            <w:r w:rsidR="00AC6D61">
              <w:rPr>
                <w:sz w:val="28"/>
                <w:szCs w:val="28"/>
              </w:rPr>
              <w:t>ення заходів</w:t>
            </w:r>
            <w:r w:rsidR="0018507D" w:rsidRPr="0018507D">
              <w:rPr>
                <w:sz w:val="28"/>
                <w:szCs w:val="28"/>
              </w:rPr>
              <w:t xml:space="preserve"> державн</w:t>
            </w:r>
            <w:r w:rsidR="00AC6D61">
              <w:rPr>
                <w:sz w:val="28"/>
                <w:szCs w:val="28"/>
              </w:rPr>
              <w:t>ого</w:t>
            </w:r>
            <w:r w:rsidR="0018507D" w:rsidRPr="0018507D">
              <w:rPr>
                <w:sz w:val="28"/>
                <w:szCs w:val="28"/>
              </w:rPr>
              <w:t xml:space="preserve"> нагляд</w:t>
            </w:r>
            <w:r w:rsidR="00AC6D61">
              <w:rPr>
                <w:sz w:val="28"/>
                <w:szCs w:val="28"/>
              </w:rPr>
              <w:t>у</w:t>
            </w:r>
            <w:r w:rsidR="0018507D" w:rsidRPr="0018507D">
              <w:rPr>
                <w:sz w:val="28"/>
                <w:szCs w:val="28"/>
              </w:rPr>
              <w:t xml:space="preserve"> (контрол</w:t>
            </w:r>
            <w:r w:rsidR="00AC6D61">
              <w:rPr>
                <w:sz w:val="28"/>
                <w:szCs w:val="28"/>
              </w:rPr>
              <w:t>ю</w:t>
            </w:r>
            <w:r w:rsidR="0018507D" w:rsidRPr="0018507D">
              <w:rPr>
                <w:sz w:val="28"/>
                <w:szCs w:val="28"/>
              </w:rPr>
              <w:t xml:space="preserve">)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w:t>
            </w:r>
            <w:r w:rsidR="00AC6D61">
              <w:rPr>
                <w:sz w:val="28"/>
                <w:szCs w:val="28"/>
              </w:rPr>
              <w:t xml:space="preserve">з питань раціонального використання, відтворення і охорони об’єктів тваринного світу, охорон, використання і відтворення риби та інших водних живих ресурсів, наявності дозволів, лімітів та квот на спеціальне використання природних ресурсів, дотримання їх умов, дотримання правил створення, поповнення, зберігання, використання та державного обліку зоологічних, ботанічних колекцій і торгівлі ними, дотримання положень Конвенції про міжнародну торгівлю видами </w:t>
            </w:r>
            <w:r w:rsidR="00013AEC">
              <w:rPr>
                <w:sz w:val="28"/>
                <w:szCs w:val="28"/>
              </w:rPr>
              <w:t>дикої фауни і флори, що перебувають під загрозою зникнення (</w:t>
            </w:r>
            <w:r w:rsidR="00013AEC">
              <w:rPr>
                <w:sz w:val="28"/>
                <w:szCs w:val="28"/>
                <w:lang w:val="en-US"/>
              </w:rPr>
              <w:t>CITES</w:t>
            </w:r>
            <w:r w:rsidR="00013AEC" w:rsidRPr="00013AEC">
              <w:rPr>
                <w:sz w:val="28"/>
                <w:szCs w:val="28"/>
              </w:rPr>
              <w:t>)</w:t>
            </w:r>
            <w:r w:rsidR="00013AEC">
              <w:rPr>
                <w:sz w:val="28"/>
                <w:szCs w:val="28"/>
              </w:rPr>
              <w:t xml:space="preserve">, під час ведення мисливського господарства та здійснення полювання,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 та з інших питань </w:t>
            </w:r>
            <w:r w:rsidR="00351BE9">
              <w:rPr>
                <w:sz w:val="28"/>
                <w:szCs w:val="28"/>
              </w:rPr>
              <w:lastRenderedPageBreak/>
              <w:t>відповідно до положення про Відді</w:t>
            </w:r>
            <w:r w:rsidR="00403407">
              <w:rPr>
                <w:sz w:val="28"/>
                <w:szCs w:val="28"/>
              </w:rPr>
              <w:t>л</w:t>
            </w:r>
            <w:r w:rsidR="0018507D" w:rsidRPr="0018507D">
              <w:rPr>
                <w:sz w:val="28"/>
                <w:szCs w:val="28"/>
              </w:rPr>
              <w:t>;</w:t>
            </w:r>
          </w:p>
          <w:p w14:paraId="501CBF37" w14:textId="4E54744A" w:rsidR="0018507D" w:rsidRDefault="0018507D" w:rsidP="00C44CA1">
            <w:pPr>
              <w:ind w:left="42"/>
              <w:jc w:val="both"/>
              <w:rPr>
                <w:sz w:val="28"/>
                <w:szCs w:val="28"/>
              </w:rPr>
            </w:pPr>
            <w:r w:rsidRPr="00351BE9">
              <w:rPr>
                <w:spacing w:val="-4"/>
                <w:sz w:val="28"/>
                <w:szCs w:val="28"/>
              </w:rPr>
              <w:t xml:space="preserve"> </w:t>
            </w:r>
            <w:r w:rsidRPr="0018507D">
              <w:rPr>
                <w:bCs/>
                <w:spacing w:val="-2"/>
                <w:sz w:val="28"/>
                <w:szCs w:val="28"/>
              </w:rPr>
              <w:t xml:space="preserve">- </w:t>
            </w:r>
            <w:r w:rsidR="00351BE9">
              <w:rPr>
                <w:sz w:val="28"/>
                <w:szCs w:val="28"/>
              </w:rPr>
              <w:t>п</w:t>
            </w:r>
            <w:r w:rsidR="009B04E2">
              <w:rPr>
                <w:sz w:val="28"/>
                <w:szCs w:val="28"/>
              </w:rPr>
              <w:t>ланування</w:t>
            </w:r>
            <w:r w:rsidR="00C849C7">
              <w:rPr>
                <w:sz w:val="28"/>
                <w:szCs w:val="28"/>
              </w:rPr>
              <w:t xml:space="preserve"> роботи Відділу, звітування</w:t>
            </w:r>
            <w:r w:rsidR="00351BE9" w:rsidRPr="00351BE9">
              <w:rPr>
                <w:sz w:val="28"/>
                <w:szCs w:val="28"/>
              </w:rPr>
              <w:t xml:space="preserve"> про виконання п</w:t>
            </w:r>
            <w:r w:rsidR="00C849C7">
              <w:rPr>
                <w:sz w:val="28"/>
                <w:szCs w:val="28"/>
              </w:rPr>
              <w:t>ланів роботи Відділу, забезпечення</w:t>
            </w:r>
            <w:r w:rsidR="00351BE9" w:rsidRPr="00351BE9">
              <w:rPr>
                <w:sz w:val="28"/>
                <w:szCs w:val="28"/>
              </w:rPr>
              <w:t xml:space="preserve"> ведення обліку матеріалів інспекційних перевірок складених працівниками Відділу і вжитих ними заходів адміністративного впливу до порушників вимог природоохоронного законод</w:t>
            </w:r>
            <w:r w:rsidR="00351BE9">
              <w:rPr>
                <w:sz w:val="28"/>
                <w:szCs w:val="28"/>
              </w:rPr>
              <w:t>авства, та внесення їх до Інтегр</w:t>
            </w:r>
            <w:r w:rsidR="00351BE9" w:rsidRPr="00351BE9">
              <w:rPr>
                <w:sz w:val="28"/>
                <w:szCs w:val="28"/>
              </w:rPr>
              <w:t>ованої автоматизованої системи (ІАС), здійсн</w:t>
            </w:r>
            <w:r w:rsidR="00C849C7">
              <w:rPr>
                <w:sz w:val="28"/>
                <w:szCs w:val="28"/>
              </w:rPr>
              <w:t>ення перевірки</w:t>
            </w:r>
            <w:r w:rsidR="00351BE9" w:rsidRPr="00351BE9">
              <w:rPr>
                <w:sz w:val="28"/>
                <w:szCs w:val="28"/>
              </w:rPr>
              <w:t xml:space="preserve"> розрахунків збитків, які проводяться, підписуються та подаються на затвердження працівниками Відділ</w:t>
            </w:r>
            <w:r w:rsidR="00C849C7">
              <w:rPr>
                <w:sz w:val="28"/>
                <w:szCs w:val="28"/>
              </w:rPr>
              <w:t>у, ведення діловодства, здійснення контролю</w:t>
            </w:r>
            <w:r w:rsidR="00351BE9" w:rsidRPr="00351BE9">
              <w:rPr>
                <w:sz w:val="28"/>
                <w:szCs w:val="28"/>
              </w:rPr>
              <w:t xml:space="preserve"> за додержанням виконавської та службової дисципліни</w:t>
            </w:r>
            <w:r w:rsidR="00351BE9">
              <w:rPr>
                <w:sz w:val="28"/>
                <w:szCs w:val="28"/>
              </w:rPr>
              <w:t>, виконання наказів та доручень;</w:t>
            </w:r>
          </w:p>
          <w:p w14:paraId="3E394A02" w14:textId="63110FAC" w:rsidR="00351BE9" w:rsidRPr="00351BE9" w:rsidRDefault="00C4664F" w:rsidP="00351BE9">
            <w:pPr>
              <w:ind w:left="42"/>
              <w:jc w:val="both"/>
              <w:rPr>
                <w:sz w:val="28"/>
                <w:szCs w:val="28"/>
              </w:rPr>
            </w:pPr>
            <w:r>
              <w:rPr>
                <w:sz w:val="28"/>
                <w:szCs w:val="28"/>
              </w:rPr>
              <w:t xml:space="preserve">- </w:t>
            </w:r>
            <w:r w:rsidR="00450D72">
              <w:rPr>
                <w:sz w:val="28"/>
                <w:szCs w:val="28"/>
              </w:rPr>
              <w:t>з</w:t>
            </w:r>
            <w:r w:rsidR="00416C97">
              <w:rPr>
                <w:sz w:val="28"/>
                <w:szCs w:val="28"/>
              </w:rPr>
              <w:t>абезпечення</w:t>
            </w:r>
            <w:r w:rsidR="00351BE9" w:rsidRPr="00351BE9">
              <w:rPr>
                <w:sz w:val="28"/>
                <w:szCs w:val="28"/>
              </w:rPr>
              <w:t xml:space="preserve"> проведення перевірок (у тому числі документальних);</w:t>
            </w:r>
          </w:p>
          <w:p w14:paraId="36D9142E" w14:textId="7E1A55D4" w:rsidR="00351BE9" w:rsidRPr="00351BE9" w:rsidRDefault="00351BE9" w:rsidP="00351BE9">
            <w:pPr>
              <w:ind w:left="42"/>
              <w:jc w:val="both"/>
              <w:rPr>
                <w:sz w:val="28"/>
                <w:szCs w:val="28"/>
              </w:rPr>
            </w:pPr>
            <w:r w:rsidRPr="00351BE9">
              <w:rPr>
                <w:sz w:val="28"/>
                <w:szCs w:val="28"/>
              </w:rPr>
              <w:t>- складення актів за результатами здійснення державного нагляду (контролю) за додержанням вимог законодавства з питань, що належать до компетенції Відділу;</w:t>
            </w:r>
          </w:p>
          <w:p w14:paraId="40E8004D" w14:textId="00645B88" w:rsidR="00351BE9" w:rsidRPr="00351BE9" w:rsidRDefault="00C849C7" w:rsidP="00351BE9">
            <w:pPr>
              <w:ind w:left="42"/>
              <w:jc w:val="both"/>
              <w:rPr>
                <w:sz w:val="28"/>
                <w:szCs w:val="28"/>
              </w:rPr>
            </w:pPr>
            <w:r>
              <w:rPr>
                <w:sz w:val="28"/>
                <w:szCs w:val="28"/>
              </w:rPr>
              <w:t>- склада</w:t>
            </w:r>
            <w:bookmarkStart w:id="0" w:name="_GoBack"/>
            <w:bookmarkEnd w:id="0"/>
            <w:r w:rsidR="00351BE9" w:rsidRPr="00351BE9">
              <w:rPr>
                <w:sz w:val="28"/>
                <w:szCs w:val="28"/>
              </w:rPr>
              <w:t xml:space="preserve">ння протоколів про адміністративні правопорушення та розгляд справ про адміністративні правопорушення; </w:t>
            </w:r>
          </w:p>
          <w:p w14:paraId="1F6070C7" w14:textId="77777777" w:rsidR="00351BE9" w:rsidRPr="00351BE9" w:rsidRDefault="00351BE9" w:rsidP="00351BE9">
            <w:pPr>
              <w:ind w:left="42"/>
              <w:jc w:val="both"/>
              <w:rPr>
                <w:sz w:val="28"/>
                <w:szCs w:val="28"/>
              </w:rPr>
            </w:pPr>
            <w:r w:rsidRPr="00351BE9">
              <w:rPr>
                <w:sz w:val="28"/>
                <w:szCs w:val="28"/>
              </w:rPr>
              <w:t>- накладення адміністративних стягнень у випадках, передбачених законом;</w:t>
            </w:r>
          </w:p>
          <w:p w14:paraId="51D33DDC" w14:textId="77777777" w:rsidR="00351BE9" w:rsidRPr="00351BE9" w:rsidRDefault="00351BE9" w:rsidP="00351BE9">
            <w:pPr>
              <w:ind w:left="42"/>
              <w:jc w:val="both"/>
              <w:rPr>
                <w:sz w:val="28"/>
                <w:szCs w:val="28"/>
              </w:rPr>
            </w:pPr>
            <w:r w:rsidRPr="00351BE9">
              <w:rPr>
                <w:sz w:val="28"/>
                <w:szCs w:val="28"/>
              </w:rPr>
              <w:t>- проведення розрахунків розміру шкоди, збитків і втрат, заподіяних державі внаслідок порушення законодавства з питань, що належать до компетенції Відділу.</w:t>
            </w:r>
          </w:p>
          <w:p w14:paraId="2D0367AB" w14:textId="272C7B48" w:rsidR="00351BE9" w:rsidRPr="00FC0931" w:rsidRDefault="00265777" w:rsidP="00FC0931">
            <w:pPr>
              <w:ind w:left="42"/>
              <w:jc w:val="both"/>
              <w:rPr>
                <w:sz w:val="28"/>
                <w:szCs w:val="28"/>
              </w:rPr>
            </w:pPr>
            <w:r>
              <w:rPr>
                <w:sz w:val="28"/>
                <w:szCs w:val="28"/>
              </w:rPr>
              <w:t>- п</w:t>
            </w:r>
            <w:r w:rsidR="00416C97">
              <w:rPr>
                <w:sz w:val="28"/>
                <w:szCs w:val="28"/>
              </w:rPr>
              <w:t>одання</w:t>
            </w:r>
            <w:r w:rsidR="00351BE9" w:rsidRPr="00351BE9">
              <w:rPr>
                <w:sz w:val="28"/>
                <w:szCs w:val="28"/>
              </w:rPr>
              <w:t xml:space="preserve"> начал</w:t>
            </w:r>
            <w:r>
              <w:rPr>
                <w:sz w:val="28"/>
                <w:szCs w:val="28"/>
              </w:rPr>
              <w:t xml:space="preserve">ьнику Інспекції пропозиції щодо </w:t>
            </w:r>
            <w:r w:rsidR="00351BE9" w:rsidRPr="00351BE9">
              <w:rPr>
                <w:sz w:val="28"/>
                <w:szCs w:val="28"/>
              </w:rPr>
              <w:t xml:space="preserve">зупинення дії чи анулювання в установленому законодавством порядку дозволів, </w:t>
            </w:r>
            <w:r w:rsidR="00351BE9">
              <w:rPr>
                <w:sz w:val="28"/>
                <w:szCs w:val="28"/>
              </w:rPr>
              <w:t>ліцензій, сертифікатів, висновків, рішень, лімітів, квот, погоджень та свідоцтв на спеціальне використання природних ресурсів, транскордонне переміщення об’єктів тваринного світу (у тому числі водних живих ресурсів);</w:t>
            </w:r>
            <w:r>
              <w:rPr>
                <w:sz w:val="28"/>
                <w:szCs w:val="28"/>
              </w:rPr>
              <w:t xml:space="preserve"> </w:t>
            </w:r>
            <w:r w:rsidR="00351BE9" w:rsidRPr="00351BE9">
              <w:rPr>
                <w:sz w:val="28"/>
                <w:szCs w:val="28"/>
              </w:rPr>
              <w:t>обмеження чи зупинення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w:t>
            </w:r>
            <w:r w:rsidR="00850789">
              <w:rPr>
                <w:sz w:val="28"/>
                <w:szCs w:val="28"/>
              </w:rPr>
              <w:t>олишнього природного середовища</w:t>
            </w:r>
          </w:p>
        </w:tc>
      </w:tr>
      <w:tr w:rsidR="005556CB" w:rsidRPr="005556CB" w14:paraId="70F657C5" w14:textId="77777777" w:rsidTr="009344F6">
        <w:tc>
          <w:tcPr>
            <w:tcW w:w="3747" w:type="dxa"/>
            <w:gridSpan w:val="2"/>
          </w:tcPr>
          <w:p w14:paraId="61E40285" w14:textId="77777777"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778" w:type="dxa"/>
            <w:shd w:val="clear" w:color="auto" w:fill="FFFFFF"/>
          </w:tcPr>
          <w:p w14:paraId="034197BD" w14:textId="7A8A0CAD"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403407">
              <w:rPr>
                <w:sz w:val="28"/>
                <w:szCs w:val="28"/>
                <w:shd w:val="clear" w:color="auto" w:fill="FFFFFF"/>
              </w:rPr>
              <w:t>7050</w:t>
            </w:r>
            <w:r w:rsidRPr="003B6E85">
              <w:rPr>
                <w:sz w:val="28"/>
                <w:szCs w:val="28"/>
                <w:shd w:val="clear" w:color="auto" w:fill="FFFFFF"/>
              </w:rPr>
              <w:t xml:space="preserve"> грн.</w:t>
            </w:r>
            <w:r w:rsidRPr="003B6E85">
              <w:rPr>
                <w:sz w:val="28"/>
                <w:szCs w:val="28"/>
              </w:rPr>
              <w:t>;</w:t>
            </w:r>
          </w:p>
          <w:p w14:paraId="0666E4F6" w14:textId="77777777"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14:paraId="346A66CB" w14:textId="77777777" w:rsidR="002523DB" w:rsidRPr="005556CB" w:rsidRDefault="00D52A94" w:rsidP="00D52A94">
            <w:pPr>
              <w:ind w:left="122" w:right="128"/>
              <w:jc w:val="both"/>
              <w:rPr>
                <w:sz w:val="28"/>
                <w:szCs w:val="28"/>
              </w:rPr>
            </w:pPr>
            <w:r>
              <w:rPr>
                <w:sz w:val="28"/>
                <w:szCs w:val="28"/>
              </w:rPr>
              <w:lastRenderedPageBreak/>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14:paraId="5F012BE6" w14:textId="77777777" w:rsidTr="009344F6">
        <w:tc>
          <w:tcPr>
            <w:tcW w:w="3747" w:type="dxa"/>
            <w:gridSpan w:val="2"/>
            <w:vAlign w:val="center"/>
          </w:tcPr>
          <w:p w14:paraId="35920FF3" w14:textId="77777777" w:rsidR="002523DB" w:rsidRPr="005556CB" w:rsidRDefault="002523DB" w:rsidP="002523DB">
            <w:pPr>
              <w:spacing w:before="100" w:beforeAutospacing="1" w:after="100" w:afterAutospacing="1"/>
              <w:ind w:left="118"/>
              <w:rPr>
                <w:sz w:val="28"/>
                <w:szCs w:val="28"/>
              </w:rPr>
            </w:pPr>
            <w:r w:rsidRPr="005556CB">
              <w:rPr>
                <w:sz w:val="28"/>
                <w:szCs w:val="28"/>
              </w:rPr>
              <w:lastRenderedPageBreak/>
              <w:t>Інформація про строковість чи безстроковість призначення на посаду</w:t>
            </w:r>
          </w:p>
        </w:tc>
        <w:tc>
          <w:tcPr>
            <w:tcW w:w="6778" w:type="dxa"/>
          </w:tcPr>
          <w:p w14:paraId="3123A000" w14:textId="7FFA8195" w:rsidR="002523DB" w:rsidRDefault="00FB79D8" w:rsidP="005B579B">
            <w:pPr>
              <w:ind w:left="132" w:right="128"/>
              <w:rPr>
                <w:sz w:val="28"/>
                <w:szCs w:val="28"/>
              </w:rPr>
            </w:pPr>
            <w:r>
              <w:rPr>
                <w:sz w:val="28"/>
                <w:szCs w:val="28"/>
              </w:rPr>
              <w:t>б</w:t>
            </w:r>
            <w:r w:rsidR="00F9494C">
              <w:rPr>
                <w:sz w:val="28"/>
                <w:szCs w:val="28"/>
              </w:rPr>
              <w:t>езстроков</w:t>
            </w:r>
            <w:r>
              <w:rPr>
                <w:sz w:val="28"/>
                <w:szCs w:val="28"/>
              </w:rPr>
              <w:t xml:space="preserve">е </w:t>
            </w:r>
            <w:r w:rsidRPr="005556CB">
              <w:rPr>
                <w:sz w:val="28"/>
                <w:szCs w:val="28"/>
              </w:rPr>
              <w:t>призначення на посаду</w:t>
            </w:r>
            <w:r w:rsidR="00BA7119">
              <w:rPr>
                <w:sz w:val="28"/>
                <w:szCs w:val="28"/>
              </w:rPr>
              <w:t>;</w:t>
            </w:r>
          </w:p>
          <w:p w14:paraId="639C5CFA" w14:textId="77777777" w:rsidR="00FB79D8" w:rsidRDefault="00FB79D8" w:rsidP="005B579B">
            <w:pPr>
              <w:ind w:left="132" w:right="128"/>
              <w:rPr>
                <w:sz w:val="28"/>
                <w:szCs w:val="28"/>
              </w:rPr>
            </w:pPr>
          </w:p>
          <w:p w14:paraId="3F7AA462" w14:textId="1A9E3389" w:rsidR="000B1320" w:rsidRPr="005556CB" w:rsidRDefault="000B1320" w:rsidP="005B579B">
            <w:pPr>
              <w:ind w:left="132" w:right="128"/>
              <w:rPr>
                <w:sz w:val="28"/>
                <w:szCs w:val="28"/>
              </w:rPr>
            </w:pPr>
            <w:r>
              <w:rPr>
                <w:sz w:val="28"/>
                <w:szCs w:val="28"/>
              </w:rPr>
              <w:t>д</w:t>
            </w:r>
            <w:r w:rsidRPr="009A1C8E">
              <w:rPr>
                <w:sz w:val="28"/>
                <w:szCs w:val="28"/>
              </w:rPr>
              <w:t>ля осіб, які досягли 65-річного віку, строк призначення становить один рік з правом повторного призначення без обов’язкового проведення конкурсу щороку</w:t>
            </w:r>
          </w:p>
        </w:tc>
      </w:tr>
      <w:tr w:rsidR="005556CB" w:rsidRPr="005556CB" w14:paraId="7FF9C046" w14:textId="77777777" w:rsidTr="009344F6">
        <w:tc>
          <w:tcPr>
            <w:tcW w:w="3747" w:type="dxa"/>
            <w:gridSpan w:val="2"/>
          </w:tcPr>
          <w:p w14:paraId="4AFE10C3" w14:textId="77777777"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778" w:type="dxa"/>
          </w:tcPr>
          <w:p w14:paraId="0FD5EC7F" w14:textId="77777777"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14:paraId="1CDE8DF2" w14:textId="77777777"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14:paraId="20F82D2C" w14:textId="77777777" w:rsidR="002523DB" w:rsidRPr="005556CB" w:rsidRDefault="002523DB" w:rsidP="002523DB">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p>
          <w:p w14:paraId="6BE9A38F" w14:textId="6A5B870C"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00403407">
              <w:rPr>
                <w:sz w:val="28"/>
                <w:szCs w:val="28"/>
              </w:rPr>
              <w:t xml:space="preserve"> </w:t>
            </w:r>
            <w:proofErr w:type="spellStart"/>
            <w:r w:rsidRPr="005556CB">
              <w:rPr>
                <w:sz w:val="28"/>
                <w:szCs w:val="28"/>
                <w:lang w:val="ru-RU"/>
              </w:rPr>
              <w:t>України</w:t>
            </w:r>
            <w:proofErr w:type="spellEnd"/>
            <w:r w:rsidRPr="005556CB">
              <w:rPr>
                <w:sz w:val="28"/>
                <w:szCs w:val="28"/>
                <w:lang w:val="ru-RU"/>
              </w:rPr>
              <w:t>;</w:t>
            </w:r>
          </w:p>
          <w:p w14:paraId="7D349616" w14:textId="77777777"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14:paraId="67ED9F49" w14:textId="77777777"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14:paraId="27B7C5AB" w14:textId="2BDF33B4" w:rsidR="00C43185" w:rsidRDefault="002523DB" w:rsidP="006E791E">
            <w:pPr>
              <w:ind w:left="122" w:right="128"/>
              <w:jc w:val="both"/>
              <w:rPr>
                <w:sz w:val="28"/>
                <w:szCs w:val="28"/>
              </w:rPr>
            </w:pPr>
            <w:r w:rsidRPr="005556CB">
              <w:rPr>
                <w:sz w:val="28"/>
                <w:szCs w:val="28"/>
              </w:rPr>
              <w:t xml:space="preserve">3) заява, в якій особа повідомляє, що до неї не застосовуються заборони, визначені </w:t>
            </w:r>
            <w:hyperlink r:id="rId7" w:anchor="n13" w:tgtFrame="_blank" w:history="1">
              <w:r w:rsidRPr="005556CB">
                <w:rPr>
                  <w:sz w:val="28"/>
                  <w:szCs w:val="28"/>
                </w:rPr>
                <w:t>частиною третьою</w:t>
              </w:r>
            </w:hyperlink>
            <w:r w:rsidRPr="005556CB">
              <w:rPr>
                <w:sz w:val="28"/>
                <w:szCs w:val="28"/>
              </w:rPr>
              <w:t xml:space="preserve"> або </w:t>
            </w:r>
            <w:hyperlink r:id="rId8"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r w:rsidR="006E791E">
              <w:rPr>
                <w:sz w:val="28"/>
                <w:szCs w:val="28"/>
                <w:lang w:val="ru-RU"/>
              </w:rPr>
              <w:t xml:space="preserve"> </w:t>
            </w:r>
          </w:p>
          <w:p w14:paraId="02408AB9" w14:textId="7D751931" w:rsidR="006E791E" w:rsidRPr="006E791E" w:rsidRDefault="006E791E" w:rsidP="006E791E">
            <w:pPr>
              <w:ind w:left="122" w:right="128"/>
              <w:jc w:val="both"/>
              <w:rPr>
                <w:sz w:val="28"/>
                <w:szCs w:val="28"/>
              </w:rPr>
            </w:pPr>
            <w:r>
              <w:rPr>
                <w:sz w:val="28"/>
                <w:szCs w:val="28"/>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 стандартів державної мови.</w:t>
            </w:r>
          </w:p>
          <w:p w14:paraId="5026F4DB" w14:textId="77777777"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14:paraId="018C5732" w14:textId="27F6233B" w:rsidR="002523DB" w:rsidRPr="005556CB" w:rsidRDefault="002523DB" w:rsidP="00BB3052">
            <w:pPr>
              <w:ind w:left="122" w:right="128" w:firstLine="293"/>
              <w:jc w:val="both"/>
              <w:rPr>
                <w:sz w:val="28"/>
                <w:szCs w:val="28"/>
              </w:rPr>
            </w:pPr>
            <w:r w:rsidRPr="005556CB">
              <w:rPr>
                <w:sz w:val="28"/>
                <w:szCs w:val="28"/>
              </w:rPr>
              <w:lastRenderedPageBreak/>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00E872E7">
              <w:rPr>
                <w:rFonts w:eastAsia="Times New Roman"/>
                <w:sz w:val="28"/>
                <w:szCs w:val="28"/>
              </w:rPr>
              <w:t xml:space="preserve"> </w:t>
            </w:r>
            <w:r w:rsidR="000B7E52">
              <w:rPr>
                <w:sz w:val="28"/>
                <w:szCs w:val="28"/>
              </w:rPr>
              <w:t>до 15 год. 45</w:t>
            </w:r>
            <w:r w:rsidRPr="005556CB">
              <w:rPr>
                <w:sz w:val="28"/>
                <w:szCs w:val="28"/>
              </w:rPr>
              <w:t xml:space="preserve"> хв. </w:t>
            </w:r>
            <w:r w:rsidR="004C0254">
              <w:rPr>
                <w:sz w:val="28"/>
                <w:szCs w:val="28"/>
              </w:rPr>
              <w:t>1</w:t>
            </w:r>
            <w:r w:rsidR="000B7E52">
              <w:rPr>
                <w:sz w:val="28"/>
                <w:szCs w:val="28"/>
              </w:rPr>
              <w:t>8</w:t>
            </w:r>
            <w:r w:rsidR="009344F6">
              <w:rPr>
                <w:sz w:val="28"/>
                <w:szCs w:val="28"/>
              </w:rPr>
              <w:t xml:space="preserve"> </w:t>
            </w:r>
            <w:r w:rsidR="00BB3052">
              <w:rPr>
                <w:sz w:val="28"/>
                <w:szCs w:val="28"/>
              </w:rPr>
              <w:t>лютого</w:t>
            </w:r>
            <w:r w:rsidR="007A2042">
              <w:rPr>
                <w:sz w:val="28"/>
                <w:szCs w:val="28"/>
              </w:rPr>
              <w:t xml:space="preserve"> </w:t>
            </w:r>
            <w:r w:rsidRPr="005556CB">
              <w:rPr>
                <w:sz w:val="28"/>
                <w:szCs w:val="28"/>
              </w:rPr>
              <w:t>202</w:t>
            </w:r>
            <w:r w:rsidR="00BB3052">
              <w:rPr>
                <w:sz w:val="28"/>
                <w:szCs w:val="28"/>
              </w:rPr>
              <w:t>2</w:t>
            </w:r>
            <w:r w:rsidRPr="005556CB">
              <w:rPr>
                <w:sz w:val="28"/>
                <w:szCs w:val="28"/>
              </w:rPr>
              <w:t xml:space="preserve"> року</w:t>
            </w:r>
          </w:p>
        </w:tc>
      </w:tr>
      <w:tr w:rsidR="005556CB" w:rsidRPr="005556CB" w14:paraId="3AA8354D" w14:textId="77777777" w:rsidTr="009344F6">
        <w:tc>
          <w:tcPr>
            <w:tcW w:w="3747" w:type="dxa"/>
            <w:gridSpan w:val="2"/>
          </w:tcPr>
          <w:p w14:paraId="2B523697" w14:textId="77777777"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778" w:type="dxa"/>
          </w:tcPr>
          <w:p w14:paraId="0C05194C" w14:textId="77777777"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14:paraId="2285ED3B" w14:textId="77777777" w:rsidTr="009344F6">
        <w:tc>
          <w:tcPr>
            <w:tcW w:w="3747" w:type="dxa"/>
            <w:gridSpan w:val="2"/>
          </w:tcPr>
          <w:p w14:paraId="6211A9C1" w14:textId="77777777"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14:paraId="5AAA48B3" w14:textId="77777777" w:rsidR="00A26DF2" w:rsidRPr="00BC20A1" w:rsidRDefault="00A26DF2" w:rsidP="00980B90">
            <w:pPr>
              <w:ind w:left="118"/>
              <w:rPr>
                <w:sz w:val="16"/>
                <w:szCs w:val="16"/>
              </w:rPr>
            </w:pPr>
          </w:p>
          <w:p w14:paraId="51B3D0F8" w14:textId="77777777"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14:paraId="390F807C" w14:textId="77777777" w:rsidR="00B661A5" w:rsidRDefault="00B661A5" w:rsidP="00BA6390">
            <w:pPr>
              <w:rPr>
                <w:sz w:val="28"/>
                <w:szCs w:val="28"/>
              </w:rPr>
            </w:pPr>
          </w:p>
          <w:p w14:paraId="22C0E7B2" w14:textId="77777777" w:rsidR="00B661A5" w:rsidRDefault="00B661A5" w:rsidP="00703877">
            <w:pPr>
              <w:ind w:left="118"/>
              <w:rPr>
                <w:sz w:val="28"/>
                <w:szCs w:val="28"/>
              </w:rPr>
            </w:pPr>
          </w:p>
          <w:p w14:paraId="018312DE" w14:textId="77777777"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p>
        </w:tc>
        <w:tc>
          <w:tcPr>
            <w:tcW w:w="6778" w:type="dxa"/>
          </w:tcPr>
          <w:p w14:paraId="45274AFA" w14:textId="0BE182C1" w:rsidR="00E261BA" w:rsidRPr="005556CB" w:rsidRDefault="00BB3052" w:rsidP="00E261BA">
            <w:pPr>
              <w:ind w:left="122" w:right="128"/>
              <w:jc w:val="both"/>
              <w:rPr>
                <w:sz w:val="28"/>
                <w:szCs w:val="28"/>
              </w:rPr>
            </w:pPr>
            <w:r>
              <w:rPr>
                <w:sz w:val="28"/>
                <w:szCs w:val="28"/>
              </w:rPr>
              <w:t>2</w:t>
            </w:r>
            <w:r w:rsidR="000B7E52">
              <w:rPr>
                <w:sz w:val="28"/>
                <w:szCs w:val="28"/>
              </w:rPr>
              <w:t>2</w:t>
            </w:r>
            <w:r w:rsidR="009344F6">
              <w:rPr>
                <w:sz w:val="28"/>
                <w:szCs w:val="28"/>
              </w:rPr>
              <w:t xml:space="preserve"> </w:t>
            </w:r>
            <w:r>
              <w:rPr>
                <w:sz w:val="28"/>
                <w:szCs w:val="28"/>
              </w:rPr>
              <w:t>лютого</w:t>
            </w:r>
            <w:r w:rsidR="00E261BA">
              <w:rPr>
                <w:sz w:val="28"/>
                <w:szCs w:val="28"/>
              </w:rPr>
              <w:t xml:space="preserve"> </w:t>
            </w:r>
            <w:r w:rsidR="00E261BA" w:rsidRPr="005556CB">
              <w:rPr>
                <w:sz w:val="28"/>
                <w:szCs w:val="28"/>
              </w:rPr>
              <w:t>202</w:t>
            </w:r>
            <w:r>
              <w:rPr>
                <w:sz w:val="28"/>
                <w:szCs w:val="28"/>
              </w:rPr>
              <w:t>2</w:t>
            </w:r>
            <w:r w:rsidR="00E261BA" w:rsidRPr="005556CB">
              <w:rPr>
                <w:sz w:val="28"/>
                <w:szCs w:val="28"/>
              </w:rPr>
              <w:t xml:space="preserve"> року</w:t>
            </w:r>
            <w:r w:rsidR="00E261BA">
              <w:rPr>
                <w:sz w:val="28"/>
                <w:szCs w:val="28"/>
              </w:rPr>
              <w:t xml:space="preserve"> з</w:t>
            </w:r>
            <w:r w:rsidR="00BA6390">
              <w:rPr>
                <w:sz w:val="28"/>
                <w:szCs w:val="28"/>
              </w:rPr>
              <w:t xml:space="preserve"> 09</w:t>
            </w:r>
            <w:r w:rsidR="00E261BA" w:rsidRPr="005556CB">
              <w:rPr>
                <w:sz w:val="28"/>
                <w:szCs w:val="28"/>
              </w:rPr>
              <w:t xml:space="preserve"> год. 00 хв.</w:t>
            </w:r>
          </w:p>
          <w:p w14:paraId="0F743F07" w14:textId="77777777" w:rsidR="00E261BA" w:rsidRDefault="00E261BA" w:rsidP="00E261BA">
            <w:pPr>
              <w:ind w:left="122" w:right="128"/>
              <w:jc w:val="both"/>
              <w:rPr>
                <w:sz w:val="16"/>
                <w:szCs w:val="16"/>
              </w:rPr>
            </w:pPr>
          </w:p>
          <w:p w14:paraId="79A299B9" w14:textId="77777777" w:rsidR="00E261BA" w:rsidRDefault="00E261BA" w:rsidP="00E261BA">
            <w:pPr>
              <w:ind w:left="122" w:right="128"/>
              <w:jc w:val="both"/>
              <w:rPr>
                <w:sz w:val="16"/>
                <w:szCs w:val="16"/>
              </w:rPr>
            </w:pPr>
          </w:p>
          <w:p w14:paraId="6DF05886" w14:textId="77777777" w:rsidR="00E261BA" w:rsidRDefault="00E261BA" w:rsidP="00E261BA">
            <w:pPr>
              <w:ind w:left="122" w:right="128"/>
              <w:jc w:val="both"/>
              <w:rPr>
                <w:sz w:val="16"/>
                <w:szCs w:val="16"/>
              </w:rPr>
            </w:pPr>
          </w:p>
          <w:p w14:paraId="3880F282" w14:textId="77777777" w:rsidR="00E261BA" w:rsidRDefault="00E261BA" w:rsidP="00E261BA">
            <w:pPr>
              <w:ind w:left="122" w:right="128"/>
              <w:jc w:val="both"/>
              <w:rPr>
                <w:sz w:val="16"/>
                <w:szCs w:val="16"/>
              </w:rPr>
            </w:pPr>
          </w:p>
          <w:p w14:paraId="6561D5EA" w14:textId="77777777" w:rsidR="00BA6390" w:rsidRDefault="00BA6390" w:rsidP="00BA6390">
            <w:pPr>
              <w:ind w:left="122" w:right="128"/>
              <w:jc w:val="both"/>
              <w:rPr>
                <w:sz w:val="16"/>
                <w:szCs w:val="16"/>
              </w:rPr>
            </w:pPr>
            <w:r w:rsidRPr="005556CB">
              <w:rPr>
                <w:sz w:val="28"/>
                <w:szCs w:val="28"/>
              </w:rPr>
              <w:t xml:space="preserve">м. </w:t>
            </w:r>
            <w:r>
              <w:rPr>
                <w:sz w:val="28"/>
                <w:szCs w:val="28"/>
              </w:rPr>
              <w:t>Ужгород</w:t>
            </w:r>
            <w:r w:rsidRPr="005556CB">
              <w:rPr>
                <w:sz w:val="28"/>
                <w:szCs w:val="28"/>
              </w:rPr>
              <w:t xml:space="preserve">, </w:t>
            </w:r>
            <w:r>
              <w:rPr>
                <w:sz w:val="28"/>
                <w:szCs w:val="28"/>
              </w:rPr>
              <w:t xml:space="preserve">вул. Швабська 14, Державна екологічна інспекція у Закарпатській області </w:t>
            </w:r>
            <w:r w:rsidRPr="005556CB">
              <w:rPr>
                <w:sz w:val="28"/>
                <w:szCs w:val="28"/>
              </w:rPr>
              <w:t>(проведення тестування за фізичної присутності кандидатів)</w:t>
            </w:r>
          </w:p>
          <w:p w14:paraId="5FA2FE99" w14:textId="77777777" w:rsidR="00B661A5" w:rsidRDefault="00B661A5" w:rsidP="00B661A5">
            <w:pPr>
              <w:ind w:left="122" w:right="128"/>
              <w:jc w:val="both"/>
              <w:rPr>
                <w:sz w:val="28"/>
                <w:szCs w:val="28"/>
              </w:rPr>
            </w:pPr>
          </w:p>
          <w:p w14:paraId="5398A886" w14:textId="418C290C" w:rsidR="00611CB2" w:rsidRPr="00B661A5" w:rsidRDefault="00E261BA" w:rsidP="00B661A5">
            <w:pPr>
              <w:ind w:left="122" w:right="128"/>
              <w:jc w:val="both"/>
              <w:rPr>
                <w:b/>
                <w:sz w:val="28"/>
                <w:szCs w:val="28"/>
              </w:rPr>
            </w:pPr>
            <w:r w:rsidRPr="005556CB">
              <w:rPr>
                <w:sz w:val="28"/>
                <w:szCs w:val="28"/>
              </w:rPr>
              <w:t xml:space="preserve">м. </w:t>
            </w:r>
            <w:r>
              <w:rPr>
                <w:sz w:val="28"/>
                <w:szCs w:val="28"/>
              </w:rPr>
              <w:t>Ужгород</w:t>
            </w:r>
            <w:r w:rsidRPr="005556CB">
              <w:rPr>
                <w:sz w:val="28"/>
                <w:szCs w:val="28"/>
              </w:rPr>
              <w:t xml:space="preserve">, </w:t>
            </w:r>
            <w:r w:rsidR="0099615C">
              <w:rPr>
                <w:sz w:val="28"/>
                <w:szCs w:val="28"/>
              </w:rPr>
              <w:t>вул.</w:t>
            </w:r>
            <w:r>
              <w:rPr>
                <w:sz w:val="28"/>
                <w:szCs w:val="28"/>
              </w:rPr>
              <w:t xml:space="preserve"> Швабська 14, Державна екологічна інспекція у Закарпатській області </w:t>
            </w: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tc>
      </w:tr>
      <w:tr w:rsidR="00AC1826" w:rsidRPr="005556CB" w14:paraId="18AC6AE4" w14:textId="77777777" w:rsidTr="009344F6">
        <w:tc>
          <w:tcPr>
            <w:tcW w:w="3747" w:type="dxa"/>
            <w:gridSpan w:val="2"/>
          </w:tcPr>
          <w:p w14:paraId="3B0D6333" w14:textId="0D9D3417" w:rsidR="00AC1826" w:rsidRPr="005556CB" w:rsidRDefault="00AC1826" w:rsidP="00980B90">
            <w:pPr>
              <w:ind w:left="118"/>
              <w:rPr>
                <w:sz w:val="28"/>
                <w:szCs w:val="28"/>
              </w:rPr>
            </w:pPr>
            <w:r w:rsidRPr="005556CB">
              <w:rPr>
                <w:sz w:val="28"/>
                <w:szCs w:val="28"/>
              </w:rPr>
              <w:t>Місце або спосіб проведення співбесіди</w:t>
            </w:r>
            <w:r>
              <w:rPr>
                <w:sz w:val="28"/>
                <w:szCs w:val="28"/>
              </w:rPr>
              <w:t xml:space="preserve"> з метою визначення суб’єктом призначення або керівником державної служби </w:t>
            </w:r>
            <w:r w:rsidR="00B661A5">
              <w:rPr>
                <w:sz w:val="28"/>
                <w:szCs w:val="28"/>
              </w:rPr>
              <w:t>переможця (переможців) конкурсу із зазначенням електронної платформи для комунікації дистанційно)</w:t>
            </w:r>
          </w:p>
        </w:tc>
        <w:tc>
          <w:tcPr>
            <w:tcW w:w="6778" w:type="dxa"/>
          </w:tcPr>
          <w:p w14:paraId="603A8EFB" w14:textId="77777777" w:rsidR="00B661A5" w:rsidRPr="005556CB" w:rsidRDefault="00B661A5" w:rsidP="00B661A5">
            <w:pPr>
              <w:ind w:left="122" w:right="128"/>
              <w:jc w:val="both"/>
              <w:rPr>
                <w:b/>
                <w:sz w:val="28"/>
                <w:szCs w:val="28"/>
              </w:rPr>
            </w:pPr>
            <w:r w:rsidRPr="005556CB">
              <w:rPr>
                <w:sz w:val="28"/>
                <w:szCs w:val="28"/>
              </w:rPr>
              <w:t xml:space="preserve">м. </w:t>
            </w:r>
            <w:r>
              <w:rPr>
                <w:sz w:val="28"/>
                <w:szCs w:val="28"/>
              </w:rPr>
              <w:t>Ужгород</w:t>
            </w:r>
            <w:r w:rsidRPr="005556CB">
              <w:rPr>
                <w:sz w:val="28"/>
                <w:szCs w:val="28"/>
              </w:rPr>
              <w:t xml:space="preserve">, </w:t>
            </w:r>
            <w:r>
              <w:rPr>
                <w:sz w:val="28"/>
                <w:szCs w:val="28"/>
              </w:rPr>
              <w:t xml:space="preserve">вул. Швабська 14, Державна екологічна інспекція у Закарпатській області </w:t>
            </w: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p w14:paraId="0BA3742C" w14:textId="77777777" w:rsidR="00AC1826" w:rsidRDefault="00AC1826" w:rsidP="00E261BA">
            <w:pPr>
              <w:ind w:left="122" w:right="128"/>
              <w:jc w:val="both"/>
              <w:rPr>
                <w:sz w:val="28"/>
                <w:szCs w:val="28"/>
              </w:rPr>
            </w:pPr>
          </w:p>
        </w:tc>
      </w:tr>
      <w:tr w:rsidR="005556CB" w:rsidRPr="005556CB" w14:paraId="764871CF" w14:textId="77777777" w:rsidTr="009344F6">
        <w:trPr>
          <w:trHeight w:val="2215"/>
        </w:trPr>
        <w:tc>
          <w:tcPr>
            <w:tcW w:w="3747" w:type="dxa"/>
            <w:gridSpan w:val="2"/>
          </w:tcPr>
          <w:p w14:paraId="06EAAE07" w14:textId="77777777"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78" w:type="dxa"/>
          </w:tcPr>
          <w:p w14:paraId="742301DB" w14:textId="77777777" w:rsidR="002A7124" w:rsidRDefault="00936DE3" w:rsidP="002523DB">
            <w:pPr>
              <w:ind w:left="112"/>
              <w:jc w:val="both"/>
              <w:rPr>
                <w:sz w:val="28"/>
                <w:szCs w:val="28"/>
              </w:rPr>
            </w:pPr>
            <w:r>
              <w:rPr>
                <w:sz w:val="28"/>
                <w:szCs w:val="28"/>
              </w:rPr>
              <w:t>Волос Олександра Петрівна</w:t>
            </w:r>
          </w:p>
          <w:p w14:paraId="7E0B1B0D" w14:textId="77777777" w:rsidR="002523DB" w:rsidRPr="005556CB" w:rsidRDefault="002523DB" w:rsidP="002523DB">
            <w:pPr>
              <w:ind w:left="112"/>
              <w:jc w:val="both"/>
              <w:rPr>
                <w:sz w:val="28"/>
                <w:szCs w:val="28"/>
              </w:rPr>
            </w:pPr>
            <w:r w:rsidRPr="005556CB">
              <w:rPr>
                <w:sz w:val="28"/>
                <w:szCs w:val="28"/>
              </w:rPr>
              <w:t>(0</w:t>
            </w:r>
            <w:r w:rsidR="002A7124">
              <w:rPr>
                <w:sz w:val="28"/>
                <w:szCs w:val="28"/>
              </w:rPr>
              <w:t>312</w:t>
            </w:r>
            <w:r w:rsidRPr="005556CB">
              <w:rPr>
                <w:sz w:val="28"/>
                <w:szCs w:val="28"/>
              </w:rPr>
              <w:t xml:space="preserve">) </w:t>
            </w:r>
            <w:r w:rsidR="002A7124">
              <w:rPr>
                <w:sz w:val="28"/>
                <w:szCs w:val="28"/>
              </w:rPr>
              <w:t>61</w:t>
            </w:r>
            <w:r w:rsidRPr="005556CB">
              <w:rPr>
                <w:sz w:val="28"/>
                <w:szCs w:val="28"/>
              </w:rPr>
              <w:t>-</w:t>
            </w:r>
            <w:r w:rsidR="002A7124">
              <w:rPr>
                <w:sz w:val="28"/>
                <w:szCs w:val="28"/>
              </w:rPr>
              <w:t>69</w:t>
            </w:r>
            <w:r w:rsidRPr="005556CB">
              <w:rPr>
                <w:sz w:val="28"/>
                <w:szCs w:val="28"/>
              </w:rPr>
              <w:t>-</w:t>
            </w:r>
            <w:r w:rsidR="002A7124">
              <w:rPr>
                <w:sz w:val="28"/>
                <w:szCs w:val="28"/>
              </w:rPr>
              <w:t>50</w:t>
            </w:r>
          </w:p>
          <w:p w14:paraId="0B19C287" w14:textId="77777777" w:rsidR="002523DB" w:rsidRPr="002A7124" w:rsidRDefault="002A7124" w:rsidP="006D3F25">
            <w:pPr>
              <w:ind w:left="112" w:right="199"/>
              <w:jc w:val="both"/>
              <w:rPr>
                <w:sz w:val="28"/>
                <w:szCs w:val="28"/>
              </w:rPr>
            </w:pPr>
            <w:r w:rsidRPr="002A7124">
              <w:rPr>
                <w:sz w:val="28"/>
                <w:szCs w:val="28"/>
                <w:shd w:val="clear" w:color="auto" w:fill="FFFFFF"/>
              </w:rPr>
              <w:t>kadryzakdei@gmail.com</w:t>
            </w:r>
          </w:p>
        </w:tc>
      </w:tr>
      <w:tr w:rsidR="005556CB" w:rsidRPr="005556CB" w14:paraId="282F18E5" w14:textId="77777777" w:rsidTr="009344F6">
        <w:tc>
          <w:tcPr>
            <w:tcW w:w="10525" w:type="dxa"/>
            <w:gridSpan w:val="3"/>
          </w:tcPr>
          <w:p w14:paraId="5442F7F3" w14:textId="77777777"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5556CB" w14:paraId="02390F21" w14:textId="77777777" w:rsidTr="009344F6">
        <w:tc>
          <w:tcPr>
            <w:tcW w:w="532" w:type="dxa"/>
          </w:tcPr>
          <w:p w14:paraId="31DAC715" w14:textId="77777777" w:rsidR="002523DB" w:rsidRPr="005556CB" w:rsidRDefault="002523DB" w:rsidP="002523DB">
            <w:pPr>
              <w:spacing w:before="100" w:beforeAutospacing="1" w:after="100" w:afterAutospacing="1"/>
              <w:jc w:val="center"/>
              <w:rPr>
                <w:sz w:val="28"/>
                <w:szCs w:val="28"/>
              </w:rPr>
            </w:pPr>
            <w:r w:rsidRPr="005556CB">
              <w:rPr>
                <w:sz w:val="28"/>
                <w:szCs w:val="28"/>
              </w:rPr>
              <w:t>1</w:t>
            </w:r>
          </w:p>
        </w:tc>
        <w:tc>
          <w:tcPr>
            <w:tcW w:w="3215" w:type="dxa"/>
          </w:tcPr>
          <w:p w14:paraId="31144BD1" w14:textId="77777777" w:rsidR="002523DB" w:rsidRPr="005556CB" w:rsidRDefault="002523DB" w:rsidP="002523DB">
            <w:pPr>
              <w:spacing w:before="100" w:beforeAutospacing="1" w:after="100" w:afterAutospacing="1"/>
              <w:ind w:left="39"/>
              <w:rPr>
                <w:sz w:val="28"/>
                <w:szCs w:val="28"/>
              </w:rPr>
            </w:pPr>
            <w:r w:rsidRPr="005556CB">
              <w:rPr>
                <w:sz w:val="28"/>
                <w:szCs w:val="28"/>
              </w:rPr>
              <w:t>Освіта</w:t>
            </w:r>
          </w:p>
        </w:tc>
        <w:tc>
          <w:tcPr>
            <w:tcW w:w="6778" w:type="dxa"/>
          </w:tcPr>
          <w:p w14:paraId="72AD6CEF" w14:textId="0EC98097" w:rsidR="002523DB" w:rsidRPr="005556CB" w:rsidRDefault="00153478" w:rsidP="006E791E">
            <w:pPr>
              <w:ind w:left="112" w:right="130"/>
              <w:jc w:val="both"/>
              <w:rPr>
                <w:sz w:val="28"/>
                <w:szCs w:val="28"/>
              </w:rPr>
            </w:pPr>
            <w:r w:rsidRPr="005556CB">
              <w:rPr>
                <w:rStyle w:val="rvts0"/>
                <w:sz w:val="28"/>
                <w:szCs w:val="28"/>
              </w:rPr>
              <w:t>вища освіта</w:t>
            </w:r>
            <w:r w:rsidR="009344F6">
              <w:rPr>
                <w:rStyle w:val="rvts0"/>
                <w:sz w:val="28"/>
                <w:szCs w:val="28"/>
              </w:rPr>
              <w:t xml:space="preserve"> </w:t>
            </w:r>
            <w:r w:rsidRPr="005556CB">
              <w:rPr>
                <w:rStyle w:val="rvts0"/>
                <w:sz w:val="28"/>
                <w:szCs w:val="28"/>
              </w:rPr>
              <w:t xml:space="preserve">ступеня не нижче </w:t>
            </w:r>
            <w:r w:rsidR="006E791E">
              <w:rPr>
                <w:rFonts w:eastAsia="Times New Roman"/>
                <w:sz w:val="28"/>
                <w:szCs w:val="28"/>
              </w:rPr>
              <w:t>магістра</w:t>
            </w:r>
          </w:p>
        </w:tc>
      </w:tr>
      <w:tr w:rsidR="005556CB" w:rsidRPr="005556CB" w14:paraId="71DC193E" w14:textId="77777777" w:rsidTr="009344F6">
        <w:tc>
          <w:tcPr>
            <w:tcW w:w="532" w:type="dxa"/>
          </w:tcPr>
          <w:p w14:paraId="620613AB" w14:textId="77777777"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215" w:type="dxa"/>
          </w:tcPr>
          <w:p w14:paraId="1E2D672F" w14:textId="77777777"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778" w:type="dxa"/>
          </w:tcPr>
          <w:p w14:paraId="4EDC3B4F" w14:textId="59018F31" w:rsidR="002523DB" w:rsidRPr="005556CB" w:rsidRDefault="006E791E" w:rsidP="00EC3C05">
            <w:pPr>
              <w:ind w:left="112" w:right="130"/>
              <w:jc w:val="both"/>
              <w:rPr>
                <w:sz w:val="28"/>
                <w:szCs w:val="28"/>
              </w:rPr>
            </w:pPr>
            <w:r>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r w:rsidR="008603CE">
              <w:rPr>
                <w:sz w:val="28"/>
                <w:szCs w:val="28"/>
              </w:rPr>
              <w:t>підприємств, установ та організацій незалежно від форми власності не менше двох років</w:t>
            </w:r>
          </w:p>
        </w:tc>
      </w:tr>
      <w:tr w:rsidR="005556CB" w:rsidRPr="005556CB" w14:paraId="7BC0BD25" w14:textId="77777777" w:rsidTr="009344F6">
        <w:tc>
          <w:tcPr>
            <w:tcW w:w="532" w:type="dxa"/>
          </w:tcPr>
          <w:p w14:paraId="23C14DAC" w14:textId="77777777"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215" w:type="dxa"/>
          </w:tcPr>
          <w:p w14:paraId="49CD738F" w14:textId="77777777"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778" w:type="dxa"/>
          </w:tcPr>
          <w:p w14:paraId="69D71801" w14:textId="77777777"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14:paraId="35AFAF64" w14:textId="77777777" w:rsidTr="009344F6">
        <w:tc>
          <w:tcPr>
            <w:tcW w:w="10525" w:type="dxa"/>
            <w:gridSpan w:val="3"/>
          </w:tcPr>
          <w:p w14:paraId="07C1ED0D" w14:textId="77777777"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14:paraId="731EB4CF" w14:textId="77777777" w:rsidTr="009344F6">
        <w:tc>
          <w:tcPr>
            <w:tcW w:w="3747" w:type="dxa"/>
            <w:gridSpan w:val="2"/>
          </w:tcPr>
          <w:p w14:paraId="2FE8547D" w14:textId="77777777" w:rsidR="002523DB" w:rsidRPr="005B579B" w:rsidRDefault="002523DB" w:rsidP="002523DB">
            <w:pPr>
              <w:spacing w:before="100" w:beforeAutospacing="1" w:after="100" w:afterAutospacing="1"/>
              <w:jc w:val="center"/>
              <w:rPr>
                <w:sz w:val="28"/>
                <w:szCs w:val="28"/>
              </w:rPr>
            </w:pPr>
            <w:r w:rsidRPr="005B579B">
              <w:rPr>
                <w:sz w:val="28"/>
                <w:szCs w:val="28"/>
              </w:rPr>
              <w:lastRenderedPageBreak/>
              <w:t>Вимога</w:t>
            </w:r>
          </w:p>
        </w:tc>
        <w:tc>
          <w:tcPr>
            <w:tcW w:w="6778" w:type="dxa"/>
          </w:tcPr>
          <w:p w14:paraId="7EFE0BFC" w14:textId="77777777" w:rsidR="002523DB" w:rsidRPr="005B579B" w:rsidRDefault="002523DB" w:rsidP="00EC3C05">
            <w:pPr>
              <w:ind w:right="130"/>
              <w:jc w:val="center"/>
              <w:rPr>
                <w:sz w:val="28"/>
                <w:szCs w:val="28"/>
              </w:rPr>
            </w:pPr>
            <w:r w:rsidRPr="005B579B">
              <w:rPr>
                <w:sz w:val="28"/>
                <w:szCs w:val="28"/>
              </w:rPr>
              <w:t>Компоненти вимоги</w:t>
            </w:r>
          </w:p>
        </w:tc>
      </w:tr>
      <w:tr w:rsidR="00A05527" w:rsidRPr="005556CB" w14:paraId="26D70EBF" w14:textId="77777777" w:rsidTr="009344F6">
        <w:tc>
          <w:tcPr>
            <w:tcW w:w="532" w:type="dxa"/>
          </w:tcPr>
          <w:p w14:paraId="7C0B698C" w14:textId="0A0E6AA8" w:rsidR="00A05527" w:rsidRPr="005B579B" w:rsidRDefault="00A05527" w:rsidP="00153478">
            <w:pPr>
              <w:spacing w:before="100" w:beforeAutospacing="1" w:after="100" w:afterAutospacing="1"/>
              <w:jc w:val="center"/>
              <w:rPr>
                <w:sz w:val="28"/>
                <w:szCs w:val="28"/>
              </w:rPr>
            </w:pPr>
            <w:r>
              <w:rPr>
                <w:sz w:val="28"/>
                <w:szCs w:val="28"/>
              </w:rPr>
              <w:t>1.</w:t>
            </w:r>
          </w:p>
        </w:tc>
        <w:tc>
          <w:tcPr>
            <w:tcW w:w="3215" w:type="dxa"/>
            <w:tcBorders>
              <w:bottom w:val="single" w:sz="6" w:space="0" w:color="000000"/>
            </w:tcBorders>
          </w:tcPr>
          <w:p w14:paraId="5CDD25E8" w14:textId="39B8443D" w:rsidR="00A05527" w:rsidRPr="00B13802" w:rsidRDefault="00A05527" w:rsidP="00153478">
            <w:pPr>
              <w:pBdr>
                <w:top w:val="nil"/>
                <w:left w:val="nil"/>
                <w:bottom w:val="nil"/>
                <w:right w:val="nil"/>
                <w:between w:val="nil"/>
              </w:pBdr>
              <w:ind w:left="176" w:right="106"/>
              <w:rPr>
                <w:rFonts w:eastAsia="Times New Roman"/>
                <w:sz w:val="28"/>
                <w:szCs w:val="28"/>
              </w:rPr>
            </w:pPr>
            <w:r>
              <w:rPr>
                <w:sz w:val="28"/>
                <w:szCs w:val="28"/>
              </w:rPr>
              <w:t xml:space="preserve"> </w:t>
            </w:r>
            <w:r w:rsidRPr="00345763">
              <w:rPr>
                <w:sz w:val="28"/>
                <w:szCs w:val="28"/>
              </w:rPr>
              <w:t xml:space="preserve">Лідерство </w:t>
            </w:r>
          </w:p>
        </w:tc>
        <w:tc>
          <w:tcPr>
            <w:tcW w:w="6778" w:type="dxa"/>
            <w:tcBorders>
              <w:bottom w:val="single" w:sz="6" w:space="0" w:color="000000"/>
            </w:tcBorders>
          </w:tcPr>
          <w:p w14:paraId="4EC4AE7B" w14:textId="77777777" w:rsidR="00A05527" w:rsidRPr="00345763" w:rsidRDefault="00A05527" w:rsidP="00A05527">
            <w:pPr>
              <w:pStyle w:val="ab"/>
              <w:numPr>
                <w:ilvl w:val="0"/>
                <w:numId w:val="20"/>
              </w:numPr>
              <w:ind w:left="217" w:right="130" w:firstLine="1"/>
              <w:rPr>
                <w:sz w:val="28"/>
                <w:szCs w:val="28"/>
              </w:rPr>
            </w:pPr>
            <w:r w:rsidRPr="00345763">
              <w:rPr>
                <w:sz w:val="28"/>
                <w:szCs w:val="28"/>
              </w:rPr>
              <w:t>вміння мотивувати до ефективної професійної діяльності;</w:t>
            </w:r>
          </w:p>
          <w:p w14:paraId="6A667FB8" w14:textId="77777777" w:rsidR="00A05527" w:rsidRPr="00345763" w:rsidRDefault="00A05527" w:rsidP="00A05527">
            <w:pPr>
              <w:pStyle w:val="ab"/>
              <w:numPr>
                <w:ilvl w:val="0"/>
                <w:numId w:val="20"/>
              </w:numPr>
              <w:ind w:left="217" w:right="130" w:firstLine="1"/>
              <w:rPr>
                <w:sz w:val="28"/>
                <w:szCs w:val="28"/>
              </w:rPr>
            </w:pPr>
            <w:r w:rsidRPr="00345763">
              <w:rPr>
                <w:sz w:val="28"/>
                <w:szCs w:val="28"/>
              </w:rPr>
              <w:t>вміння делегувати повноваження та управляти результатами діяльності;</w:t>
            </w:r>
          </w:p>
          <w:p w14:paraId="1880F8D7" w14:textId="793EAA47" w:rsidR="00A05527" w:rsidRPr="00B13802" w:rsidRDefault="00A05527" w:rsidP="00153478">
            <w:pPr>
              <w:widowControl w:val="0"/>
              <w:numPr>
                <w:ilvl w:val="0"/>
                <w:numId w:val="5"/>
              </w:numPr>
              <w:pBdr>
                <w:top w:val="nil"/>
                <w:left w:val="nil"/>
                <w:bottom w:val="nil"/>
                <w:right w:val="nil"/>
                <w:between w:val="nil"/>
              </w:pBdr>
              <w:tabs>
                <w:tab w:val="left" w:pos="421"/>
              </w:tabs>
              <w:ind w:left="178" w:right="130" w:firstLine="1"/>
              <w:jc w:val="both"/>
              <w:rPr>
                <w:rFonts w:eastAsia="Times New Roman"/>
                <w:sz w:val="28"/>
                <w:szCs w:val="28"/>
              </w:rPr>
            </w:pPr>
            <w:r w:rsidRPr="00345763">
              <w:rPr>
                <w:sz w:val="28"/>
                <w:szCs w:val="28"/>
              </w:rPr>
              <w:t>здатність до формування ефективної організаційної культури державної служби</w:t>
            </w:r>
          </w:p>
        </w:tc>
      </w:tr>
      <w:tr w:rsidR="00A05527" w:rsidRPr="005556CB" w14:paraId="653848CF" w14:textId="77777777" w:rsidTr="009344F6">
        <w:tc>
          <w:tcPr>
            <w:tcW w:w="532" w:type="dxa"/>
          </w:tcPr>
          <w:p w14:paraId="235D8989" w14:textId="423D6789" w:rsidR="00A05527" w:rsidRPr="005B579B" w:rsidRDefault="00A05527" w:rsidP="00153478">
            <w:pPr>
              <w:spacing w:before="100" w:beforeAutospacing="1" w:after="100" w:afterAutospacing="1"/>
              <w:jc w:val="center"/>
              <w:rPr>
                <w:sz w:val="28"/>
                <w:szCs w:val="28"/>
              </w:rPr>
            </w:pPr>
            <w:r>
              <w:rPr>
                <w:sz w:val="28"/>
                <w:szCs w:val="28"/>
              </w:rPr>
              <w:t>2.</w:t>
            </w:r>
          </w:p>
        </w:tc>
        <w:tc>
          <w:tcPr>
            <w:tcW w:w="3215" w:type="dxa"/>
          </w:tcPr>
          <w:p w14:paraId="6E6663B8" w14:textId="1CEAF754" w:rsidR="00A05527" w:rsidRPr="00153478" w:rsidRDefault="00A05527" w:rsidP="00153478">
            <w:pPr>
              <w:pBdr>
                <w:top w:val="nil"/>
                <w:left w:val="nil"/>
                <w:bottom w:val="nil"/>
                <w:right w:val="nil"/>
                <w:between w:val="nil"/>
              </w:pBdr>
              <w:ind w:left="176" w:right="106"/>
              <w:rPr>
                <w:rFonts w:eastAsia="Times New Roman"/>
                <w:color w:val="000000"/>
                <w:sz w:val="28"/>
                <w:szCs w:val="28"/>
              </w:rPr>
            </w:pPr>
            <w:r w:rsidRPr="00345763">
              <w:rPr>
                <w:sz w:val="28"/>
                <w:szCs w:val="28"/>
              </w:rPr>
              <w:t>Управління організацією роботи</w:t>
            </w:r>
          </w:p>
        </w:tc>
        <w:tc>
          <w:tcPr>
            <w:tcW w:w="6778" w:type="dxa"/>
          </w:tcPr>
          <w:p w14:paraId="294BDEBE" w14:textId="77777777" w:rsidR="00A05527" w:rsidRPr="00345763" w:rsidRDefault="00A05527" w:rsidP="00A05527">
            <w:pPr>
              <w:pStyle w:val="ab"/>
              <w:numPr>
                <w:ilvl w:val="0"/>
                <w:numId w:val="20"/>
              </w:numPr>
              <w:ind w:left="217" w:firstLine="1"/>
              <w:rPr>
                <w:sz w:val="28"/>
                <w:szCs w:val="28"/>
              </w:rPr>
            </w:pPr>
            <w:r w:rsidRPr="00345763">
              <w:rPr>
                <w:sz w:val="28"/>
                <w:szCs w:val="28"/>
              </w:rPr>
              <w:t>чітке бачення цілі;</w:t>
            </w:r>
          </w:p>
          <w:p w14:paraId="5EACDDE3" w14:textId="77777777" w:rsidR="00A05527" w:rsidRPr="00345763" w:rsidRDefault="00A05527" w:rsidP="00A05527">
            <w:pPr>
              <w:pStyle w:val="ab"/>
              <w:numPr>
                <w:ilvl w:val="0"/>
                <w:numId w:val="20"/>
              </w:numPr>
              <w:ind w:left="217" w:firstLine="1"/>
              <w:rPr>
                <w:sz w:val="28"/>
                <w:szCs w:val="28"/>
              </w:rPr>
            </w:pPr>
            <w:r w:rsidRPr="00345763">
              <w:rPr>
                <w:sz w:val="28"/>
                <w:szCs w:val="28"/>
              </w:rPr>
              <w:t>ефективне управління ресурсами;</w:t>
            </w:r>
          </w:p>
          <w:p w14:paraId="28C93684" w14:textId="77777777" w:rsidR="00A05527" w:rsidRPr="00345763" w:rsidRDefault="00A05527" w:rsidP="00241DC8">
            <w:pPr>
              <w:pStyle w:val="ab"/>
              <w:numPr>
                <w:ilvl w:val="0"/>
                <w:numId w:val="5"/>
              </w:numPr>
              <w:ind w:left="217" w:firstLine="1"/>
              <w:rPr>
                <w:sz w:val="28"/>
                <w:szCs w:val="28"/>
              </w:rPr>
            </w:pPr>
            <w:r w:rsidRPr="00345763">
              <w:rPr>
                <w:sz w:val="28"/>
                <w:szCs w:val="28"/>
              </w:rPr>
              <w:t>чітке планування реалізації;</w:t>
            </w:r>
          </w:p>
          <w:p w14:paraId="20D6A302" w14:textId="4A3D32C1" w:rsidR="00A05527" w:rsidRPr="00153478" w:rsidRDefault="00A05527" w:rsidP="00153478">
            <w:pPr>
              <w:widowControl w:val="0"/>
              <w:numPr>
                <w:ilvl w:val="0"/>
                <w:numId w:val="5"/>
              </w:numPr>
              <w:pBdr>
                <w:top w:val="nil"/>
                <w:left w:val="nil"/>
                <w:bottom w:val="nil"/>
                <w:right w:val="nil"/>
                <w:between w:val="nil"/>
              </w:pBdr>
              <w:tabs>
                <w:tab w:val="left" w:pos="353"/>
              </w:tabs>
              <w:ind w:left="178" w:right="128" w:firstLine="1"/>
              <w:jc w:val="both"/>
              <w:rPr>
                <w:rFonts w:eastAsia="Times New Roman"/>
                <w:color w:val="000000"/>
                <w:sz w:val="28"/>
                <w:szCs w:val="28"/>
              </w:rPr>
            </w:pPr>
            <w:r w:rsidRPr="00345763">
              <w:rPr>
                <w:sz w:val="28"/>
                <w:szCs w:val="28"/>
              </w:rPr>
              <w:t>ефективне формування та управління процесами</w:t>
            </w:r>
          </w:p>
        </w:tc>
      </w:tr>
      <w:tr w:rsidR="00A05527" w:rsidRPr="005556CB" w14:paraId="553B109F" w14:textId="77777777" w:rsidTr="009344F6">
        <w:tc>
          <w:tcPr>
            <w:tcW w:w="532" w:type="dxa"/>
          </w:tcPr>
          <w:p w14:paraId="3B4E192C" w14:textId="739D8948" w:rsidR="00A05527" w:rsidRDefault="00A05527" w:rsidP="00153478">
            <w:pPr>
              <w:spacing w:before="100" w:beforeAutospacing="1" w:after="100" w:afterAutospacing="1"/>
              <w:jc w:val="center"/>
              <w:rPr>
                <w:sz w:val="28"/>
                <w:szCs w:val="28"/>
              </w:rPr>
            </w:pPr>
            <w:r>
              <w:rPr>
                <w:sz w:val="28"/>
                <w:szCs w:val="28"/>
              </w:rPr>
              <w:t>3.</w:t>
            </w:r>
          </w:p>
        </w:tc>
        <w:tc>
          <w:tcPr>
            <w:tcW w:w="3215" w:type="dxa"/>
          </w:tcPr>
          <w:p w14:paraId="3E287D02" w14:textId="468DAE5F" w:rsidR="00A05527" w:rsidRPr="00153478" w:rsidRDefault="00A05527" w:rsidP="00153478">
            <w:pPr>
              <w:pBdr>
                <w:top w:val="nil"/>
                <w:left w:val="nil"/>
                <w:bottom w:val="nil"/>
                <w:right w:val="nil"/>
                <w:between w:val="nil"/>
              </w:pBdr>
              <w:tabs>
                <w:tab w:val="left" w:pos="1903"/>
              </w:tabs>
              <w:ind w:left="176" w:right="106"/>
              <w:rPr>
                <w:rFonts w:eastAsia="Times New Roman"/>
                <w:color w:val="000000"/>
                <w:sz w:val="28"/>
                <w:szCs w:val="28"/>
              </w:rPr>
            </w:pPr>
            <w:r w:rsidRPr="00345763">
              <w:rPr>
                <w:rFonts w:eastAsia="Times New Roman"/>
                <w:color w:val="000000"/>
                <w:sz w:val="28"/>
                <w:szCs w:val="28"/>
              </w:rPr>
              <w:t>Якісне виконання поставлених завдань</w:t>
            </w:r>
          </w:p>
        </w:tc>
        <w:tc>
          <w:tcPr>
            <w:tcW w:w="6778" w:type="dxa"/>
          </w:tcPr>
          <w:p w14:paraId="4C8F4BD9" w14:textId="77777777" w:rsidR="00A05527" w:rsidRPr="00345763" w:rsidRDefault="00A05527" w:rsidP="00241DC8">
            <w:pPr>
              <w:widowControl w:val="0"/>
              <w:numPr>
                <w:ilvl w:val="0"/>
                <w:numId w:val="5"/>
              </w:numPr>
              <w:pBdr>
                <w:top w:val="nil"/>
                <w:left w:val="nil"/>
                <w:bottom w:val="nil"/>
                <w:right w:val="nil"/>
                <w:between w:val="nil"/>
              </w:pBdr>
              <w:tabs>
                <w:tab w:val="left" w:pos="269"/>
              </w:tabs>
              <w:ind w:left="217" w:right="128" w:firstLine="1"/>
              <w:rPr>
                <w:rFonts w:eastAsia="Times New Roman"/>
                <w:color w:val="000000"/>
                <w:sz w:val="28"/>
                <w:szCs w:val="28"/>
              </w:rPr>
            </w:pPr>
            <w:r w:rsidRPr="00345763">
              <w:rPr>
                <w:rFonts w:eastAsia="Times New Roman"/>
                <w:color w:val="000000"/>
                <w:sz w:val="28"/>
                <w:szCs w:val="28"/>
              </w:rPr>
              <w:t>чітке і точне формулювання мети, цілей і завдань службової діяльності;</w:t>
            </w:r>
          </w:p>
          <w:p w14:paraId="305D8FBC" w14:textId="77777777" w:rsidR="00A05527" w:rsidRPr="00345763" w:rsidRDefault="00A05527" w:rsidP="00241DC8">
            <w:pPr>
              <w:widowControl w:val="0"/>
              <w:numPr>
                <w:ilvl w:val="0"/>
                <w:numId w:val="5"/>
              </w:numPr>
              <w:pBdr>
                <w:top w:val="nil"/>
                <w:left w:val="nil"/>
                <w:bottom w:val="nil"/>
                <w:right w:val="nil"/>
                <w:between w:val="nil"/>
              </w:pBdr>
              <w:tabs>
                <w:tab w:val="left" w:pos="269"/>
              </w:tabs>
              <w:ind w:left="217" w:right="128" w:firstLine="1"/>
              <w:rPr>
                <w:rFonts w:eastAsia="Times New Roman"/>
                <w:color w:val="000000"/>
                <w:sz w:val="28"/>
                <w:szCs w:val="28"/>
              </w:rPr>
            </w:pPr>
            <w:r w:rsidRPr="00345763">
              <w:rPr>
                <w:rFonts w:eastAsia="Times New Roman"/>
                <w:color w:val="000000"/>
                <w:sz w:val="28"/>
                <w:szCs w:val="28"/>
              </w:rPr>
              <w:t>комплексний підхід до виконання завдань, виявлення ризиків;</w:t>
            </w:r>
          </w:p>
          <w:p w14:paraId="0A28AB2A" w14:textId="105FF937" w:rsidR="00A05527" w:rsidRPr="00153478" w:rsidRDefault="00A05527" w:rsidP="00153478">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345763">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A05527" w:rsidRPr="005556CB" w14:paraId="263E5494" w14:textId="77777777" w:rsidTr="009344F6">
        <w:tc>
          <w:tcPr>
            <w:tcW w:w="532" w:type="dxa"/>
          </w:tcPr>
          <w:p w14:paraId="55F97D9A" w14:textId="0A816A40" w:rsidR="00A05527" w:rsidRDefault="00A05527" w:rsidP="00153478">
            <w:pPr>
              <w:spacing w:before="100" w:beforeAutospacing="1" w:after="100" w:afterAutospacing="1"/>
              <w:jc w:val="center"/>
              <w:rPr>
                <w:sz w:val="28"/>
                <w:szCs w:val="28"/>
              </w:rPr>
            </w:pPr>
            <w:r>
              <w:rPr>
                <w:sz w:val="28"/>
                <w:szCs w:val="28"/>
              </w:rPr>
              <w:t>4.</w:t>
            </w:r>
          </w:p>
        </w:tc>
        <w:tc>
          <w:tcPr>
            <w:tcW w:w="3215" w:type="dxa"/>
          </w:tcPr>
          <w:p w14:paraId="206CA0A5" w14:textId="77777777" w:rsidR="00A05527" w:rsidRPr="00153478" w:rsidRDefault="00A05527" w:rsidP="00241DC8">
            <w:pPr>
              <w:pBdr>
                <w:top w:val="nil"/>
                <w:left w:val="nil"/>
                <w:bottom w:val="nil"/>
                <w:right w:val="nil"/>
                <w:between w:val="nil"/>
              </w:pBdr>
              <w:tabs>
                <w:tab w:val="left" w:pos="1903"/>
              </w:tabs>
              <w:ind w:left="176" w:right="106"/>
              <w:rPr>
                <w:rFonts w:eastAsia="Times New Roman"/>
                <w:color w:val="000000"/>
                <w:sz w:val="28"/>
                <w:szCs w:val="28"/>
              </w:rPr>
            </w:pPr>
            <w:r w:rsidRPr="00153478">
              <w:rPr>
                <w:rFonts w:eastAsia="Times New Roman"/>
                <w:color w:val="000000"/>
                <w:sz w:val="28"/>
                <w:szCs w:val="28"/>
              </w:rPr>
              <w:t>Комунікація та</w:t>
            </w:r>
          </w:p>
          <w:p w14:paraId="5F544E9E" w14:textId="025B9151" w:rsidR="00A05527" w:rsidRPr="00153478" w:rsidRDefault="00A05527" w:rsidP="00153478">
            <w:pPr>
              <w:pBdr>
                <w:top w:val="nil"/>
                <w:left w:val="nil"/>
                <w:bottom w:val="nil"/>
                <w:right w:val="nil"/>
                <w:between w:val="nil"/>
              </w:pBdr>
              <w:ind w:left="176" w:right="106"/>
              <w:rPr>
                <w:rFonts w:eastAsia="Times New Roman"/>
                <w:color w:val="000000"/>
                <w:sz w:val="28"/>
                <w:szCs w:val="28"/>
              </w:rPr>
            </w:pPr>
            <w:r w:rsidRPr="00153478">
              <w:rPr>
                <w:rFonts w:eastAsia="Times New Roman"/>
                <w:color w:val="000000"/>
                <w:sz w:val="28"/>
                <w:szCs w:val="28"/>
              </w:rPr>
              <w:t>взаємодія</w:t>
            </w:r>
          </w:p>
        </w:tc>
        <w:tc>
          <w:tcPr>
            <w:tcW w:w="6778" w:type="dxa"/>
          </w:tcPr>
          <w:p w14:paraId="47411734" w14:textId="77777777" w:rsidR="00A05527" w:rsidRDefault="00A05527" w:rsidP="00241DC8">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153478">
              <w:rPr>
                <w:rFonts w:eastAsia="Times New Roman"/>
                <w:color w:val="000000"/>
                <w:sz w:val="28"/>
                <w:szCs w:val="28"/>
              </w:rPr>
              <w:t>здатність ефективно взаємодіяти – дослухатися, сприймати та викладати думку;</w:t>
            </w:r>
          </w:p>
          <w:p w14:paraId="2723F83D" w14:textId="77777777" w:rsidR="00A05527" w:rsidRPr="00153478" w:rsidRDefault="00A05527" w:rsidP="00241DC8">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вміння публічно виступати перед аудиторією;</w:t>
            </w:r>
          </w:p>
          <w:p w14:paraId="22CCCF6D" w14:textId="29F7078A" w:rsidR="00A05527" w:rsidRPr="00153478" w:rsidRDefault="00A05527" w:rsidP="00153478">
            <w:pPr>
              <w:widowControl w:val="0"/>
              <w:numPr>
                <w:ilvl w:val="0"/>
                <w:numId w:val="5"/>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sidRPr="00153478">
              <w:rPr>
                <w:rFonts w:eastAsia="Times New Roman"/>
                <w:color w:val="000000"/>
                <w:sz w:val="28"/>
                <w:szCs w:val="28"/>
              </w:rPr>
              <w:t>здатність переконувати інших за допомогою аргументів та послідовної комунікації</w:t>
            </w:r>
          </w:p>
        </w:tc>
      </w:tr>
      <w:tr w:rsidR="00153478" w:rsidRPr="005556CB" w14:paraId="5C2A010A" w14:textId="77777777" w:rsidTr="009344F6">
        <w:tc>
          <w:tcPr>
            <w:tcW w:w="10525" w:type="dxa"/>
            <w:gridSpan w:val="3"/>
          </w:tcPr>
          <w:p w14:paraId="403F6C49" w14:textId="77777777" w:rsidR="00153478" w:rsidRPr="005556CB" w:rsidRDefault="00153478" w:rsidP="00153478">
            <w:pPr>
              <w:keepNext/>
              <w:keepLines/>
              <w:ind w:left="176" w:right="136"/>
              <w:jc w:val="center"/>
              <w:rPr>
                <w:sz w:val="28"/>
                <w:szCs w:val="28"/>
              </w:rPr>
            </w:pPr>
            <w:r w:rsidRPr="005556CB">
              <w:rPr>
                <w:sz w:val="28"/>
                <w:szCs w:val="28"/>
              </w:rPr>
              <w:t>Професійні знання</w:t>
            </w:r>
          </w:p>
        </w:tc>
      </w:tr>
      <w:tr w:rsidR="00153478" w:rsidRPr="005556CB" w14:paraId="1BA0FD01" w14:textId="77777777" w:rsidTr="009344F6">
        <w:tc>
          <w:tcPr>
            <w:tcW w:w="3747" w:type="dxa"/>
            <w:gridSpan w:val="2"/>
          </w:tcPr>
          <w:p w14:paraId="5276B246" w14:textId="77777777" w:rsidR="00153478" w:rsidRPr="005556CB" w:rsidRDefault="00153478" w:rsidP="00153478">
            <w:pPr>
              <w:spacing w:before="100" w:beforeAutospacing="1" w:after="100" w:afterAutospacing="1"/>
              <w:jc w:val="center"/>
              <w:rPr>
                <w:sz w:val="28"/>
                <w:szCs w:val="28"/>
              </w:rPr>
            </w:pPr>
            <w:r w:rsidRPr="005556CB">
              <w:rPr>
                <w:sz w:val="28"/>
                <w:szCs w:val="28"/>
              </w:rPr>
              <w:t>Вимога</w:t>
            </w:r>
          </w:p>
        </w:tc>
        <w:tc>
          <w:tcPr>
            <w:tcW w:w="6778" w:type="dxa"/>
          </w:tcPr>
          <w:p w14:paraId="2EA218DF" w14:textId="77777777" w:rsidR="00153478" w:rsidRPr="005556CB" w:rsidRDefault="00153478" w:rsidP="00153478">
            <w:pPr>
              <w:ind w:right="164"/>
              <w:jc w:val="center"/>
              <w:rPr>
                <w:sz w:val="28"/>
                <w:szCs w:val="28"/>
              </w:rPr>
            </w:pPr>
            <w:r w:rsidRPr="005556CB">
              <w:rPr>
                <w:sz w:val="28"/>
                <w:szCs w:val="28"/>
              </w:rPr>
              <w:t>Компоненти вимоги</w:t>
            </w:r>
          </w:p>
        </w:tc>
      </w:tr>
      <w:tr w:rsidR="00153478" w:rsidRPr="005556CB" w14:paraId="222864FF" w14:textId="77777777" w:rsidTr="009344F6">
        <w:tc>
          <w:tcPr>
            <w:tcW w:w="532" w:type="dxa"/>
          </w:tcPr>
          <w:p w14:paraId="0A16C89D" w14:textId="77777777" w:rsidR="00153478" w:rsidRPr="005556CB" w:rsidRDefault="00153478" w:rsidP="00153478">
            <w:pPr>
              <w:spacing w:before="100" w:beforeAutospacing="1" w:after="100" w:afterAutospacing="1"/>
              <w:jc w:val="center"/>
              <w:rPr>
                <w:sz w:val="28"/>
                <w:szCs w:val="28"/>
              </w:rPr>
            </w:pPr>
            <w:r w:rsidRPr="005556CB">
              <w:rPr>
                <w:sz w:val="28"/>
                <w:szCs w:val="28"/>
              </w:rPr>
              <w:t>1</w:t>
            </w:r>
          </w:p>
        </w:tc>
        <w:tc>
          <w:tcPr>
            <w:tcW w:w="3215" w:type="dxa"/>
          </w:tcPr>
          <w:p w14:paraId="271AD9D2" w14:textId="77777777" w:rsidR="00153478" w:rsidRPr="005556CB" w:rsidRDefault="00153478" w:rsidP="00153478">
            <w:pPr>
              <w:keepNext/>
              <w:keepLines/>
              <w:spacing w:before="60" w:beforeAutospacing="1" w:afterAutospacing="1"/>
              <w:ind w:left="39"/>
              <w:rPr>
                <w:sz w:val="28"/>
                <w:szCs w:val="28"/>
              </w:rPr>
            </w:pPr>
            <w:r w:rsidRPr="005556CB">
              <w:rPr>
                <w:sz w:val="28"/>
                <w:szCs w:val="28"/>
              </w:rPr>
              <w:t>Знання законодавства</w:t>
            </w:r>
          </w:p>
        </w:tc>
        <w:tc>
          <w:tcPr>
            <w:tcW w:w="6778" w:type="dxa"/>
          </w:tcPr>
          <w:p w14:paraId="4C231C43" w14:textId="77777777" w:rsidR="00153478" w:rsidRPr="005556CB" w:rsidRDefault="00153478" w:rsidP="00153478">
            <w:pPr>
              <w:ind w:left="74" w:right="164"/>
              <w:jc w:val="both"/>
              <w:rPr>
                <w:sz w:val="28"/>
                <w:szCs w:val="28"/>
              </w:rPr>
            </w:pPr>
            <w:r w:rsidRPr="005556CB">
              <w:rPr>
                <w:sz w:val="28"/>
                <w:szCs w:val="28"/>
              </w:rPr>
              <w:t>Знання:</w:t>
            </w:r>
          </w:p>
          <w:p w14:paraId="7A002169" w14:textId="77777777" w:rsidR="00153478" w:rsidRPr="005556CB" w:rsidRDefault="00153478" w:rsidP="00153478">
            <w:pPr>
              <w:ind w:left="74" w:right="164"/>
              <w:jc w:val="both"/>
              <w:rPr>
                <w:sz w:val="28"/>
                <w:szCs w:val="28"/>
              </w:rPr>
            </w:pPr>
            <w:r w:rsidRPr="005556CB">
              <w:rPr>
                <w:sz w:val="28"/>
                <w:szCs w:val="28"/>
              </w:rPr>
              <w:t>Конституції України;</w:t>
            </w:r>
          </w:p>
          <w:p w14:paraId="720EA8A3" w14:textId="77777777" w:rsidR="00153478" w:rsidRPr="005556CB" w:rsidRDefault="00153478" w:rsidP="00153478">
            <w:pPr>
              <w:ind w:left="74" w:right="164"/>
              <w:jc w:val="both"/>
              <w:rPr>
                <w:sz w:val="28"/>
                <w:szCs w:val="28"/>
              </w:rPr>
            </w:pPr>
            <w:r w:rsidRPr="005556CB">
              <w:rPr>
                <w:sz w:val="28"/>
                <w:szCs w:val="28"/>
              </w:rPr>
              <w:t>Закону України “Про державну службу”;</w:t>
            </w:r>
          </w:p>
          <w:p w14:paraId="376859D8" w14:textId="77777777" w:rsidR="00153478" w:rsidRPr="005556CB" w:rsidRDefault="00153478" w:rsidP="00153478">
            <w:pPr>
              <w:ind w:right="164"/>
              <w:jc w:val="both"/>
              <w:rPr>
                <w:sz w:val="28"/>
                <w:szCs w:val="28"/>
              </w:rPr>
            </w:pPr>
            <w:r w:rsidRPr="005556CB">
              <w:rPr>
                <w:sz w:val="28"/>
                <w:szCs w:val="28"/>
              </w:rPr>
              <w:t xml:space="preserve"> Закону України “Про запобігання корупції”</w:t>
            </w:r>
          </w:p>
          <w:p w14:paraId="394B8B36" w14:textId="77777777" w:rsidR="00153478" w:rsidRPr="005556CB" w:rsidRDefault="00153478" w:rsidP="00153478">
            <w:pPr>
              <w:ind w:right="164"/>
              <w:jc w:val="both"/>
              <w:rPr>
                <w:sz w:val="28"/>
                <w:szCs w:val="28"/>
              </w:rPr>
            </w:pPr>
            <w:r>
              <w:rPr>
                <w:sz w:val="28"/>
                <w:szCs w:val="28"/>
              </w:rPr>
              <w:t xml:space="preserve"> та іншого законодавства</w:t>
            </w:r>
          </w:p>
        </w:tc>
      </w:tr>
      <w:tr w:rsidR="00153478" w:rsidRPr="005556CB" w14:paraId="56A2B74D" w14:textId="77777777" w:rsidTr="009344F6">
        <w:tc>
          <w:tcPr>
            <w:tcW w:w="532" w:type="dxa"/>
          </w:tcPr>
          <w:p w14:paraId="02B73DF7" w14:textId="77777777" w:rsidR="00153478" w:rsidRPr="005556CB" w:rsidRDefault="00153478" w:rsidP="00153478">
            <w:pPr>
              <w:spacing w:before="100" w:beforeAutospacing="1" w:after="100" w:afterAutospacing="1"/>
              <w:jc w:val="center"/>
              <w:rPr>
                <w:sz w:val="28"/>
                <w:szCs w:val="28"/>
              </w:rPr>
            </w:pPr>
            <w:r w:rsidRPr="005556CB">
              <w:rPr>
                <w:sz w:val="28"/>
                <w:szCs w:val="28"/>
              </w:rPr>
              <w:t>2</w:t>
            </w:r>
          </w:p>
        </w:tc>
        <w:tc>
          <w:tcPr>
            <w:tcW w:w="3215" w:type="dxa"/>
          </w:tcPr>
          <w:p w14:paraId="4AD0F077" w14:textId="77777777" w:rsidR="00153478" w:rsidRDefault="00153478" w:rsidP="00153478">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14:paraId="4CA5E6DD" w14:textId="77777777" w:rsidR="00153478" w:rsidRPr="005556CB" w:rsidRDefault="00153478" w:rsidP="00153478">
            <w:pPr>
              <w:keepNext/>
              <w:keepLines/>
              <w:spacing w:before="60" w:beforeAutospacing="1" w:afterAutospacing="1"/>
              <w:ind w:left="39"/>
              <w:rPr>
                <w:sz w:val="28"/>
                <w:szCs w:val="28"/>
              </w:rPr>
            </w:pPr>
          </w:p>
        </w:tc>
        <w:tc>
          <w:tcPr>
            <w:tcW w:w="6778" w:type="dxa"/>
          </w:tcPr>
          <w:p w14:paraId="139690C4" w14:textId="77777777" w:rsidR="00153478" w:rsidRPr="009950DB" w:rsidRDefault="00153478" w:rsidP="00AA1FA0">
            <w:pPr>
              <w:ind w:left="126" w:right="104"/>
              <w:rPr>
                <w:rFonts w:eastAsia="Times New Roman"/>
                <w:sz w:val="28"/>
                <w:szCs w:val="28"/>
                <w:lang w:val="ru-RU" w:eastAsia="ru-RU"/>
              </w:rPr>
            </w:pPr>
            <w:r w:rsidRPr="009950DB">
              <w:rPr>
                <w:rFonts w:eastAsia="Times New Roman"/>
                <w:sz w:val="28"/>
                <w:szCs w:val="28"/>
                <w:lang w:eastAsia="ru-RU"/>
              </w:rPr>
              <w:t>Знання</w:t>
            </w:r>
            <w:r w:rsidRPr="009950DB">
              <w:rPr>
                <w:rFonts w:eastAsia="Times New Roman"/>
                <w:sz w:val="28"/>
                <w:szCs w:val="28"/>
                <w:lang w:val="ru-RU" w:eastAsia="ru-RU"/>
              </w:rPr>
              <w:t>:</w:t>
            </w:r>
          </w:p>
          <w:p w14:paraId="123C78F0" w14:textId="77777777" w:rsidR="00021526" w:rsidRPr="009950DB" w:rsidRDefault="00021526" w:rsidP="00AA1FA0">
            <w:pPr>
              <w:ind w:left="126" w:right="104"/>
              <w:rPr>
                <w:rFonts w:eastAsia="Times New Roman"/>
                <w:sz w:val="28"/>
                <w:szCs w:val="28"/>
                <w:lang w:eastAsia="ru-RU"/>
              </w:rPr>
            </w:pPr>
            <w:r w:rsidRPr="009950DB">
              <w:rPr>
                <w:rFonts w:eastAsia="Times New Roman"/>
                <w:sz w:val="28"/>
                <w:szCs w:val="28"/>
                <w:lang w:eastAsia="ru-RU"/>
              </w:rPr>
              <w:t>Закону України “Про звернення громадян”;</w:t>
            </w:r>
          </w:p>
          <w:p w14:paraId="34F83879" w14:textId="77777777" w:rsidR="00507E73" w:rsidRDefault="00507E73" w:rsidP="00AA1FA0">
            <w:pPr>
              <w:tabs>
                <w:tab w:val="left" w:pos="394"/>
                <w:tab w:val="left" w:pos="536"/>
              </w:tabs>
              <w:suppressAutoHyphens/>
              <w:ind w:left="112" w:right="149"/>
              <w:textAlignment w:val="baseline"/>
              <w:rPr>
                <w:color w:val="000000"/>
                <w:sz w:val="28"/>
                <w:szCs w:val="28"/>
              </w:rPr>
            </w:pPr>
            <w:r w:rsidRPr="009950DB">
              <w:rPr>
                <w:sz w:val="28"/>
                <w:szCs w:val="28"/>
              </w:rPr>
              <w:t>Закон України</w:t>
            </w:r>
            <w:r w:rsidRPr="009950DB">
              <w:rPr>
                <w:color w:val="000000"/>
                <w:sz w:val="28"/>
                <w:szCs w:val="28"/>
              </w:rPr>
              <w:t xml:space="preserve"> «Про охорону навколишнього природного середовища»</w:t>
            </w:r>
            <w:r w:rsidR="009950DB" w:rsidRPr="009950DB">
              <w:rPr>
                <w:color w:val="000000"/>
                <w:sz w:val="28"/>
                <w:szCs w:val="28"/>
              </w:rPr>
              <w:t>;</w:t>
            </w:r>
          </w:p>
          <w:p w14:paraId="7E9F6A4A" w14:textId="77777777" w:rsidR="002B3486" w:rsidRDefault="002B3486" w:rsidP="002B3486">
            <w:pPr>
              <w:tabs>
                <w:tab w:val="left" w:pos="394"/>
                <w:tab w:val="left" w:pos="536"/>
              </w:tabs>
              <w:ind w:left="112" w:right="149"/>
              <w:textAlignment w:val="baseline"/>
            </w:pPr>
            <w:r>
              <w:rPr>
                <w:color w:val="000000"/>
                <w:sz w:val="28"/>
                <w:szCs w:val="28"/>
              </w:rPr>
              <w:t>Закон України “Про оцінку впливу на довкілля”;</w:t>
            </w:r>
          </w:p>
          <w:p w14:paraId="319B5705" w14:textId="77777777" w:rsidR="00507E73" w:rsidRDefault="00507E73" w:rsidP="00AA1FA0">
            <w:pPr>
              <w:tabs>
                <w:tab w:val="left" w:pos="394"/>
                <w:tab w:val="left" w:pos="536"/>
              </w:tabs>
              <w:suppressAutoHyphens/>
              <w:ind w:left="76" w:right="149"/>
              <w:textAlignment w:val="baseline"/>
              <w:rPr>
                <w:color w:val="000000"/>
                <w:sz w:val="28"/>
                <w:szCs w:val="28"/>
              </w:rPr>
            </w:pPr>
            <w:r w:rsidRPr="009950DB">
              <w:rPr>
                <w:sz w:val="28"/>
                <w:szCs w:val="28"/>
              </w:rPr>
              <w:t>Закон України</w:t>
            </w:r>
            <w:r w:rsidRPr="009950DB">
              <w:rPr>
                <w:color w:val="000000"/>
                <w:sz w:val="28"/>
                <w:szCs w:val="28"/>
              </w:rPr>
              <w:t xml:space="preserve"> «Про основні засади державного нагляду (контролю) у сфері господарської діяльності»</w:t>
            </w:r>
            <w:r w:rsidR="009950DB" w:rsidRPr="009950DB">
              <w:rPr>
                <w:color w:val="000000"/>
                <w:sz w:val="28"/>
                <w:szCs w:val="28"/>
              </w:rPr>
              <w:t>;</w:t>
            </w:r>
          </w:p>
          <w:p w14:paraId="650695BF" w14:textId="0C467930" w:rsidR="00403407" w:rsidRDefault="00403407" w:rsidP="00AA1FA0">
            <w:pPr>
              <w:tabs>
                <w:tab w:val="left" w:pos="394"/>
                <w:tab w:val="left" w:pos="536"/>
              </w:tabs>
              <w:suppressAutoHyphens/>
              <w:ind w:left="76" w:right="149"/>
              <w:textAlignment w:val="baseline"/>
              <w:rPr>
                <w:color w:val="000000"/>
                <w:sz w:val="28"/>
                <w:szCs w:val="28"/>
              </w:rPr>
            </w:pPr>
            <w:r>
              <w:rPr>
                <w:color w:val="000000"/>
                <w:sz w:val="28"/>
                <w:szCs w:val="28"/>
              </w:rPr>
              <w:t>Закон України «Про тваринний світ»</w:t>
            </w:r>
            <w:r w:rsidR="00543CAC">
              <w:rPr>
                <w:color w:val="000000"/>
                <w:sz w:val="28"/>
                <w:szCs w:val="28"/>
              </w:rPr>
              <w:t>;</w:t>
            </w:r>
          </w:p>
          <w:p w14:paraId="6AF14AE1" w14:textId="06A3CD1B" w:rsidR="00403407" w:rsidRDefault="00403407" w:rsidP="00AA1FA0">
            <w:pPr>
              <w:tabs>
                <w:tab w:val="left" w:pos="394"/>
                <w:tab w:val="left" w:pos="536"/>
              </w:tabs>
              <w:suppressAutoHyphens/>
              <w:ind w:left="76" w:right="149"/>
              <w:textAlignment w:val="baseline"/>
              <w:rPr>
                <w:color w:val="000000"/>
                <w:sz w:val="28"/>
                <w:szCs w:val="28"/>
              </w:rPr>
            </w:pPr>
            <w:r>
              <w:rPr>
                <w:color w:val="000000"/>
                <w:sz w:val="28"/>
                <w:szCs w:val="28"/>
              </w:rPr>
              <w:t>Закон України « Про природно-заповідний фонд України»</w:t>
            </w:r>
            <w:r w:rsidR="00543CAC">
              <w:rPr>
                <w:color w:val="000000"/>
                <w:sz w:val="28"/>
                <w:szCs w:val="28"/>
              </w:rPr>
              <w:t>;</w:t>
            </w:r>
          </w:p>
          <w:p w14:paraId="09B68561" w14:textId="79DDD886" w:rsidR="00543CAC" w:rsidRPr="009950DB" w:rsidRDefault="00543CAC" w:rsidP="00AA1FA0">
            <w:pPr>
              <w:tabs>
                <w:tab w:val="left" w:pos="394"/>
                <w:tab w:val="left" w:pos="536"/>
              </w:tabs>
              <w:suppressAutoHyphens/>
              <w:ind w:left="76" w:right="149"/>
              <w:textAlignment w:val="baseline"/>
              <w:rPr>
                <w:sz w:val="28"/>
                <w:szCs w:val="28"/>
              </w:rPr>
            </w:pPr>
            <w:r>
              <w:rPr>
                <w:sz w:val="28"/>
                <w:szCs w:val="28"/>
              </w:rPr>
              <w:t>Закон України « Про захист тв</w:t>
            </w:r>
            <w:r w:rsidR="004F196E">
              <w:rPr>
                <w:sz w:val="28"/>
                <w:szCs w:val="28"/>
              </w:rPr>
              <w:t>арин від жорстокого поводження»</w:t>
            </w:r>
            <w:r>
              <w:rPr>
                <w:sz w:val="28"/>
                <w:szCs w:val="28"/>
              </w:rPr>
              <w:t>;</w:t>
            </w:r>
          </w:p>
          <w:p w14:paraId="7CAEBD57" w14:textId="799EF02C" w:rsidR="00153478" w:rsidRPr="005556CB" w:rsidRDefault="00153478" w:rsidP="00AA1FA0">
            <w:pPr>
              <w:ind w:left="126" w:right="104"/>
              <w:rPr>
                <w:sz w:val="28"/>
                <w:szCs w:val="28"/>
              </w:rPr>
            </w:pPr>
            <w:r w:rsidRPr="009950DB">
              <w:rPr>
                <w:rFonts w:eastAsia="Times New Roman"/>
                <w:sz w:val="28"/>
                <w:szCs w:val="28"/>
                <w:lang w:eastAsia="zh-CN"/>
              </w:rPr>
              <w:t xml:space="preserve">постанови Кабінету Міністрів України від 19.04.2017                    </w:t>
            </w:r>
            <w:r w:rsidRPr="009950DB">
              <w:rPr>
                <w:rFonts w:eastAsia="Times New Roman"/>
                <w:sz w:val="28"/>
                <w:szCs w:val="28"/>
                <w:lang w:eastAsia="zh-CN"/>
              </w:rPr>
              <w:lastRenderedPageBreak/>
              <w:t>№ 275 “Про затвердження Положення про Державну екологічну інспекцію України” (із змінами).</w:t>
            </w:r>
          </w:p>
        </w:tc>
      </w:tr>
    </w:tbl>
    <w:p w14:paraId="3B5EF930" w14:textId="77777777" w:rsidR="004A10A8" w:rsidRPr="005556CB" w:rsidRDefault="004A10A8" w:rsidP="00BA6390">
      <w:pPr>
        <w:rPr>
          <w:sz w:val="28"/>
          <w:szCs w:val="28"/>
        </w:rPr>
      </w:pPr>
    </w:p>
    <w:sectPr w:rsidR="004A10A8" w:rsidRPr="005556CB" w:rsidSect="00F9494C">
      <w:pgSz w:w="11906" w:h="16838"/>
      <w:pgMar w:top="851"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862" w:hanging="360"/>
      </w:pPr>
      <w:rPr>
        <w:rFonts w:cs="Courier New"/>
      </w:rPr>
    </w:lvl>
  </w:abstractNum>
  <w:abstractNum w:abstractNumId="1">
    <w:nsid w:val="0B6A0F66"/>
    <w:multiLevelType w:val="hybridMultilevel"/>
    <w:tmpl w:val="64F8FF40"/>
    <w:lvl w:ilvl="0" w:tplc="63C03C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A6480"/>
    <w:multiLevelType w:val="hybridMultilevel"/>
    <w:tmpl w:val="E4CCEA30"/>
    <w:lvl w:ilvl="0" w:tplc="077A114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8995526"/>
    <w:multiLevelType w:val="hybridMultilevel"/>
    <w:tmpl w:val="4B06954C"/>
    <w:lvl w:ilvl="0" w:tplc="A35ED440">
      <w:start w:val="312"/>
      <w:numFmt w:val="bullet"/>
      <w:lvlText w:val="-"/>
      <w:lvlJc w:val="left"/>
      <w:pPr>
        <w:ind w:left="482" w:hanging="360"/>
      </w:pPr>
      <w:rPr>
        <w:rFonts w:ascii="Times New Roman" w:eastAsia="Calibri" w:hAnsi="Times New Roman" w:cs="Times New Roman" w:hint="default"/>
        <w:color w:val="000000"/>
        <w:sz w:val="24"/>
      </w:rPr>
    </w:lvl>
    <w:lvl w:ilvl="1" w:tplc="20000003" w:tentative="1">
      <w:start w:val="1"/>
      <w:numFmt w:val="bullet"/>
      <w:lvlText w:val="o"/>
      <w:lvlJc w:val="left"/>
      <w:pPr>
        <w:ind w:left="1202" w:hanging="360"/>
      </w:pPr>
      <w:rPr>
        <w:rFonts w:ascii="Courier New" w:hAnsi="Courier New" w:cs="Courier New" w:hint="default"/>
      </w:rPr>
    </w:lvl>
    <w:lvl w:ilvl="2" w:tplc="20000005" w:tentative="1">
      <w:start w:val="1"/>
      <w:numFmt w:val="bullet"/>
      <w:lvlText w:val=""/>
      <w:lvlJc w:val="left"/>
      <w:pPr>
        <w:ind w:left="1922" w:hanging="360"/>
      </w:pPr>
      <w:rPr>
        <w:rFonts w:ascii="Wingdings" w:hAnsi="Wingdings" w:hint="default"/>
      </w:rPr>
    </w:lvl>
    <w:lvl w:ilvl="3" w:tplc="20000001" w:tentative="1">
      <w:start w:val="1"/>
      <w:numFmt w:val="bullet"/>
      <w:lvlText w:val=""/>
      <w:lvlJc w:val="left"/>
      <w:pPr>
        <w:ind w:left="2642" w:hanging="360"/>
      </w:pPr>
      <w:rPr>
        <w:rFonts w:ascii="Symbol" w:hAnsi="Symbol" w:hint="default"/>
      </w:rPr>
    </w:lvl>
    <w:lvl w:ilvl="4" w:tplc="20000003" w:tentative="1">
      <w:start w:val="1"/>
      <w:numFmt w:val="bullet"/>
      <w:lvlText w:val="o"/>
      <w:lvlJc w:val="left"/>
      <w:pPr>
        <w:ind w:left="3362" w:hanging="360"/>
      </w:pPr>
      <w:rPr>
        <w:rFonts w:ascii="Courier New" w:hAnsi="Courier New" w:cs="Courier New" w:hint="default"/>
      </w:rPr>
    </w:lvl>
    <w:lvl w:ilvl="5" w:tplc="20000005" w:tentative="1">
      <w:start w:val="1"/>
      <w:numFmt w:val="bullet"/>
      <w:lvlText w:val=""/>
      <w:lvlJc w:val="left"/>
      <w:pPr>
        <w:ind w:left="4082" w:hanging="360"/>
      </w:pPr>
      <w:rPr>
        <w:rFonts w:ascii="Wingdings" w:hAnsi="Wingdings" w:hint="default"/>
      </w:rPr>
    </w:lvl>
    <w:lvl w:ilvl="6" w:tplc="20000001" w:tentative="1">
      <w:start w:val="1"/>
      <w:numFmt w:val="bullet"/>
      <w:lvlText w:val=""/>
      <w:lvlJc w:val="left"/>
      <w:pPr>
        <w:ind w:left="4802" w:hanging="360"/>
      </w:pPr>
      <w:rPr>
        <w:rFonts w:ascii="Symbol" w:hAnsi="Symbol" w:hint="default"/>
      </w:rPr>
    </w:lvl>
    <w:lvl w:ilvl="7" w:tplc="20000003" w:tentative="1">
      <w:start w:val="1"/>
      <w:numFmt w:val="bullet"/>
      <w:lvlText w:val="o"/>
      <w:lvlJc w:val="left"/>
      <w:pPr>
        <w:ind w:left="5522" w:hanging="360"/>
      </w:pPr>
      <w:rPr>
        <w:rFonts w:ascii="Courier New" w:hAnsi="Courier New" w:cs="Courier New" w:hint="default"/>
      </w:rPr>
    </w:lvl>
    <w:lvl w:ilvl="8" w:tplc="20000005" w:tentative="1">
      <w:start w:val="1"/>
      <w:numFmt w:val="bullet"/>
      <w:lvlText w:val=""/>
      <w:lvlJc w:val="left"/>
      <w:pPr>
        <w:ind w:left="6242" w:hanging="360"/>
      </w:pPr>
      <w:rPr>
        <w:rFonts w:ascii="Wingdings" w:hAnsi="Wingdings" w:hint="default"/>
      </w:rPr>
    </w:lvl>
  </w:abstractNum>
  <w:abstractNum w:abstractNumId="4">
    <w:nsid w:val="223F0C92"/>
    <w:multiLevelType w:val="hybridMultilevel"/>
    <w:tmpl w:val="FC6A1062"/>
    <w:lvl w:ilvl="0" w:tplc="09F8DD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A5F3F"/>
    <w:multiLevelType w:val="hybridMultilevel"/>
    <w:tmpl w:val="FBF8F6FA"/>
    <w:lvl w:ilvl="0" w:tplc="1F101BFC">
      <w:numFmt w:val="bullet"/>
      <w:lvlText w:val="-"/>
      <w:lvlJc w:val="left"/>
      <w:pPr>
        <w:ind w:left="402" w:hanging="360"/>
      </w:pPr>
      <w:rPr>
        <w:rFonts w:ascii="Times New Roman" w:eastAsia="Calibri" w:hAnsi="Times New Roman" w:cs="Times New Roman"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6">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nsid w:val="32215EC3"/>
    <w:multiLevelType w:val="hybridMultilevel"/>
    <w:tmpl w:val="742A0D6E"/>
    <w:lvl w:ilvl="0" w:tplc="21345446">
      <w:numFmt w:val="bullet"/>
      <w:lvlText w:val="-"/>
      <w:lvlJc w:val="left"/>
      <w:pPr>
        <w:ind w:left="402" w:hanging="360"/>
      </w:pPr>
      <w:rPr>
        <w:rFonts w:ascii="Times New Roman" w:eastAsia="Calibri" w:hAnsi="Times New Roman" w:cs="Times New Roman"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8">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2">
    <w:nsid w:val="52F840E2"/>
    <w:multiLevelType w:val="hybridMultilevel"/>
    <w:tmpl w:val="B3D69EA6"/>
    <w:lvl w:ilvl="0" w:tplc="21345446">
      <w:numFmt w:val="bullet"/>
      <w:lvlText w:val="-"/>
      <w:lvlJc w:val="left"/>
      <w:pPr>
        <w:ind w:left="4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4">
    <w:nsid w:val="56275C26"/>
    <w:multiLevelType w:val="hybridMultilevel"/>
    <w:tmpl w:val="B84E082E"/>
    <w:lvl w:ilvl="0" w:tplc="63C03CD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154C29"/>
    <w:multiLevelType w:val="hybridMultilevel"/>
    <w:tmpl w:val="5B6E1216"/>
    <w:lvl w:ilvl="0" w:tplc="55A657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0941F24"/>
    <w:multiLevelType w:val="hybridMultilevel"/>
    <w:tmpl w:val="25824786"/>
    <w:lvl w:ilvl="0" w:tplc="214A62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6"/>
  </w:num>
  <w:num w:numId="4">
    <w:abstractNumId w:val="11"/>
  </w:num>
  <w:num w:numId="5">
    <w:abstractNumId w:val="10"/>
  </w:num>
  <w:num w:numId="6">
    <w:abstractNumId w:val="15"/>
  </w:num>
  <w:num w:numId="7">
    <w:abstractNumId w:val="9"/>
  </w:num>
  <w:num w:numId="8">
    <w:abstractNumId w:val="19"/>
  </w:num>
  <w:num w:numId="9">
    <w:abstractNumId w:val="3"/>
  </w:num>
  <w:num w:numId="10">
    <w:abstractNumId w:val="0"/>
  </w:num>
  <w:num w:numId="11">
    <w:abstractNumId w:val="5"/>
  </w:num>
  <w:num w:numId="12">
    <w:abstractNumId w:val="4"/>
  </w:num>
  <w:num w:numId="13">
    <w:abstractNumId w:val="2"/>
  </w:num>
  <w:num w:numId="14">
    <w:abstractNumId w:val="16"/>
  </w:num>
  <w:num w:numId="15">
    <w:abstractNumId w:val="18"/>
  </w:num>
  <w:num w:numId="16">
    <w:abstractNumId w:val="7"/>
  </w:num>
  <w:num w:numId="17">
    <w:abstractNumId w:val="12"/>
  </w:num>
  <w:num w:numId="18">
    <w:abstractNumId w:val="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46B87"/>
    <w:rsid w:val="00000E74"/>
    <w:rsid w:val="0000446D"/>
    <w:rsid w:val="00013AEC"/>
    <w:rsid w:val="00021526"/>
    <w:rsid w:val="00033439"/>
    <w:rsid w:val="00033C33"/>
    <w:rsid w:val="00047206"/>
    <w:rsid w:val="00066013"/>
    <w:rsid w:val="00067DF7"/>
    <w:rsid w:val="00080739"/>
    <w:rsid w:val="000950C1"/>
    <w:rsid w:val="000A2BC1"/>
    <w:rsid w:val="000A7AF0"/>
    <w:rsid w:val="000B1320"/>
    <w:rsid w:val="000B7E52"/>
    <w:rsid w:val="000C746E"/>
    <w:rsid w:val="000D04A8"/>
    <w:rsid w:val="000E6553"/>
    <w:rsid w:val="000F6F1A"/>
    <w:rsid w:val="000F7DF2"/>
    <w:rsid w:val="00104699"/>
    <w:rsid w:val="001151D7"/>
    <w:rsid w:val="001247B9"/>
    <w:rsid w:val="00153478"/>
    <w:rsid w:val="001564DB"/>
    <w:rsid w:val="0017085F"/>
    <w:rsid w:val="00172A54"/>
    <w:rsid w:val="00173762"/>
    <w:rsid w:val="0018507D"/>
    <w:rsid w:val="00205534"/>
    <w:rsid w:val="00217C06"/>
    <w:rsid w:val="00230711"/>
    <w:rsid w:val="00251AB8"/>
    <w:rsid w:val="002523DB"/>
    <w:rsid w:val="002534F1"/>
    <w:rsid w:val="002561D9"/>
    <w:rsid w:val="0026537B"/>
    <w:rsid w:val="00265777"/>
    <w:rsid w:val="00273163"/>
    <w:rsid w:val="002745F3"/>
    <w:rsid w:val="00280B7E"/>
    <w:rsid w:val="00282084"/>
    <w:rsid w:val="00283CF0"/>
    <w:rsid w:val="00290439"/>
    <w:rsid w:val="00290CD6"/>
    <w:rsid w:val="002916C8"/>
    <w:rsid w:val="00292751"/>
    <w:rsid w:val="002A4844"/>
    <w:rsid w:val="002A7124"/>
    <w:rsid w:val="002B065E"/>
    <w:rsid w:val="002B3486"/>
    <w:rsid w:val="002C66DF"/>
    <w:rsid w:val="002D116F"/>
    <w:rsid w:val="002D1A0F"/>
    <w:rsid w:val="002D1D89"/>
    <w:rsid w:val="002E302F"/>
    <w:rsid w:val="002E79D9"/>
    <w:rsid w:val="002F759D"/>
    <w:rsid w:val="003102A1"/>
    <w:rsid w:val="00315E53"/>
    <w:rsid w:val="003255D4"/>
    <w:rsid w:val="0032699A"/>
    <w:rsid w:val="003347F8"/>
    <w:rsid w:val="00351BE9"/>
    <w:rsid w:val="00353294"/>
    <w:rsid w:val="00357165"/>
    <w:rsid w:val="00362B3B"/>
    <w:rsid w:val="003633F9"/>
    <w:rsid w:val="00371950"/>
    <w:rsid w:val="00374EF4"/>
    <w:rsid w:val="0037612E"/>
    <w:rsid w:val="00377172"/>
    <w:rsid w:val="003776CC"/>
    <w:rsid w:val="00384330"/>
    <w:rsid w:val="0038737A"/>
    <w:rsid w:val="003912B8"/>
    <w:rsid w:val="003A5234"/>
    <w:rsid w:val="003B282D"/>
    <w:rsid w:val="003B6E85"/>
    <w:rsid w:val="003E7EB7"/>
    <w:rsid w:val="00403407"/>
    <w:rsid w:val="00413B9D"/>
    <w:rsid w:val="00416C97"/>
    <w:rsid w:val="00416E65"/>
    <w:rsid w:val="00427FFD"/>
    <w:rsid w:val="00450D72"/>
    <w:rsid w:val="0046383A"/>
    <w:rsid w:val="00471809"/>
    <w:rsid w:val="00474F76"/>
    <w:rsid w:val="00482BF4"/>
    <w:rsid w:val="00485ECE"/>
    <w:rsid w:val="004A10A8"/>
    <w:rsid w:val="004C0254"/>
    <w:rsid w:val="004C5A9A"/>
    <w:rsid w:val="004E772E"/>
    <w:rsid w:val="004F196E"/>
    <w:rsid w:val="004F5082"/>
    <w:rsid w:val="00502528"/>
    <w:rsid w:val="00502751"/>
    <w:rsid w:val="00507E73"/>
    <w:rsid w:val="00515923"/>
    <w:rsid w:val="0052565F"/>
    <w:rsid w:val="00527382"/>
    <w:rsid w:val="00533387"/>
    <w:rsid w:val="00543CAC"/>
    <w:rsid w:val="005556CB"/>
    <w:rsid w:val="005659A5"/>
    <w:rsid w:val="00571F32"/>
    <w:rsid w:val="00581919"/>
    <w:rsid w:val="00596B35"/>
    <w:rsid w:val="005A7DB4"/>
    <w:rsid w:val="005B2D8B"/>
    <w:rsid w:val="005B579B"/>
    <w:rsid w:val="005C40EA"/>
    <w:rsid w:val="005D51C0"/>
    <w:rsid w:val="005D5783"/>
    <w:rsid w:val="005D6F13"/>
    <w:rsid w:val="005E76F0"/>
    <w:rsid w:val="005F54D9"/>
    <w:rsid w:val="00600DCD"/>
    <w:rsid w:val="0060621A"/>
    <w:rsid w:val="00611CB2"/>
    <w:rsid w:val="00621A9D"/>
    <w:rsid w:val="00660CB1"/>
    <w:rsid w:val="0067084B"/>
    <w:rsid w:val="006728E4"/>
    <w:rsid w:val="00675C21"/>
    <w:rsid w:val="006769D9"/>
    <w:rsid w:val="0067739C"/>
    <w:rsid w:val="00685236"/>
    <w:rsid w:val="006A396A"/>
    <w:rsid w:val="006D3F25"/>
    <w:rsid w:val="006D6AC1"/>
    <w:rsid w:val="006E791E"/>
    <w:rsid w:val="006F1A87"/>
    <w:rsid w:val="00701DC3"/>
    <w:rsid w:val="00701E9B"/>
    <w:rsid w:val="00703877"/>
    <w:rsid w:val="0072240D"/>
    <w:rsid w:val="0072578B"/>
    <w:rsid w:val="00736AEF"/>
    <w:rsid w:val="0073767A"/>
    <w:rsid w:val="00761D82"/>
    <w:rsid w:val="007903BF"/>
    <w:rsid w:val="007A2042"/>
    <w:rsid w:val="007A483F"/>
    <w:rsid w:val="007A60F6"/>
    <w:rsid w:val="007B5388"/>
    <w:rsid w:val="007C38ED"/>
    <w:rsid w:val="00805FE9"/>
    <w:rsid w:val="008302FF"/>
    <w:rsid w:val="0084494C"/>
    <w:rsid w:val="00845B70"/>
    <w:rsid w:val="00846B87"/>
    <w:rsid w:val="00850789"/>
    <w:rsid w:val="008603CE"/>
    <w:rsid w:val="00885AA9"/>
    <w:rsid w:val="00894986"/>
    <w:rsid w:val="008C5D72"/>
    <w:rsid w:val="008E3F0D"/>
    <w:rsid w:val="00907A6E"/>
    <w:rsid w:val="00910C8A"/>
    <w:rsid w:val="00914A9F"/>
    <w:rsid w:val="00915906"/>
    <w:rsid w:val="00930C0D"/>
    <w:rsid w:val="009344F6"/>
    <w:rsid w:val="00936DE3"/>
    <w:rsid w:val="009459F3"/>
    <w:rsid w:val="00946628"/>
    <w:rsid w:val="00947C33"/>
    <w:rsid w:val="00955696"/>
    <w:rsid w:val="009706B7"/>
    <w:rsid w:val="0097162B"/>
    <w:rsid w:val="00973DB2"/>
    <w:rsid w:val="00980B90"/>
    <w:rsid w:val="0098519B"/>
    <w:rsid w:val="009861E1"/>
    <w:rsid w:val="00991878"/>
    <w:rsid w:val="009950DB"/>
    <w:rsid w:val="0099615C"/>
    <w:rsid w:val="009B04E2"/>
    <w:rsid w:val="009B40BE"/>
    <w:rsid w:val="009E3613"/>
    <w:rsid w:val="009E3929"/>
    <w:rsid w:val="009F2195"/>
    <w:rsid w:val="009F439C"/>
    <w:rsid w:val="00A033B1"/>
    <w:rsid w:val="00A05527"/>
    <w:rsid w:val="00A13B42"/>
    <w:rsid w:val="00A26DF2"/>
    <w:rsid w:val="00A41D3F"/>
    <w:rsid w:val="00AA1FA0"/>
    <w:rsid w:val="00AA2DB6"/>
    <w:rsid w:val="00AC1826"/>
    <w:rsid w:val="00AC6D61"/>
    <w:rsid w:val="00AD7D67"/>
    <w:rsid w:val="00AF7C49"/>
    <w:rsid w:val="00B024F5"/>
    <w:rsid w:val="00B107F1"/>
    <w:rsid w:val="00B13802"/>
    <w:rsid w:val="00B1463A"/>
    <w:rsid w:val="00B21F1E"/>
    <w:rsid w:val="00B27D54"/>
    <w:rsid w:val="00B572F5"/>
    <w:rsid w:val="00B661A5"/>
    <w:rsid w:val="00B87313"/>
    <w:rsid w:val="00BA6390"/>
    <w:rsid w:val="00BA7119"/>
    <w:rsid w:val="00BB3052"/>
    <w:rsid w:val="00BB5315"/>
    <w:rsid w:val="00BC20A1"/>
    <w:rsid w:val="00BC796F"/>
    <w:rsid w:val="00BD34FE"/>
    <w:rsid w:val="00BD7985"/>
    <w:rsid w:val="00BE55EF"/>
    <w:rsid w:val="00C03EE2"/>
    <w:rsid w:val="00C16652"/>
    <w:rsid w:val="00C33052"/>
    <w:rsid w:val="00C34D4B"/>
    <w:rsid w:val="00C42E68"/>
    <w:rsid w:val="00C43185"/>
    <w:rsid w:val="00C44CA1"/>
    <w:rsid w:val="00C4664F"/>
    <w:rsid w:val="00C56027"/>
    <w:rsid w:val="00C5734A"/>
    <w:rsid w:val="00C6427E"/>
    <w:rsid w:val="00C66373"/>
    <w:rsid w:val="00C723A1"/>
    <w:rsid w:val="00C72D65"/>
    <w:rsid w:val="00C81045"/>
    <w:rsid w:val="00C81EDE"/>
    <w:rsid w:val="00C849C7"/>
    <w:rsid w:val="00C85C85"/>
    <w:rsid w:val="00C9156C"/>
    <w:rsid w:val="00C95589"/>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CA1"/>
    <w:rsid w:val="00D94C41"/>
    <w:rsid w:val="00DA35F1"/>
    <w:rsid w:val="00DA4AE9"/>
    <w:rsid w:val="00DB6E65"/>
    <w:rsid w:val="00DF2D5F"/>
    <w:rsid w:val="00DF5B00"/>
    <w:rsid w:val="00E0102B"/>
    <w:rsid w:val="00E0224B"/>
    <w:rsid w:val="00E036CF"/>
    <w:rsid w:val="00E254F2"/>
    <w:rsid w:val="00E261BA"/>
    <w:rsid w:val="00E3110A"/>
    <w:rsid w:val="00E337B8"/>
    <w:rsid w:val="00E3556A"/>
    <w:rsid w:val="00E47DE6"/>
    <w:rsid w:val="00E504B3"/>
    <w:rsid w:val="00E6237F"/>
    <w:rsid w:val="00E70998"/>
    <w:rsid w:val="00E77C34"/>
    <w:rsid w:val="00E86AAF"/>
    <w:rsid w:val="00E872E7"/>
    <w:rsid w:val="00E93E23"/>
    <w:rsid w:val="00E96A38"/>
    <w:rsid w:val="00E97C71"/>
    <w:rsid w:val="00EA250D"/>
    <w:rsid w:val="00EA4331"/>
    <w:rsid w:val="00EA6A0D"/>
    <w:rsid w:val="00EC3C05"/>
    <w:rsid w:val="00EC645A"/>
    <w:rsid w:val="00ED5A98"/>
    <w:rsid w:val="00F019B7"/>
    <w:rsid w:val="00F04E30"/>
    <w:rsid w:val="00F1217E"/>
    <w:rsid w:val="00F34A1C"/>
    <w:rsid w:val="00F37D37"/>
    <w:rsid w:val="00F4441F"/>
    <w:rsid w:val="00F7312D"/>
    <w:rsid w:val="00F74770"/>
    <w:rsid w:val="00F9494C"/>
    <w:rsid w:val="00FA3F8C"/>
    <w:rsid w:val="00FA5944"/>
    <w:rsid w:val="00FB79D8"/>
    <w:rsid w:val="00FC0931"/>
    <w:rsid w:val="00FD3C61"/>
    <w:rsid w:val="00FF11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A5"/>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ad">
    <w:basedOn w:val="a"/>
    <w:next w:val="ae"/>
    <w:rsid w:val="0018507D"/>
    <w:pPr>
      <w:spacing w:before="100" w:beforeAutospacing="1" w:after="100" w:afterAutospacing="1"/>
    </w:pPr>
    <w:rPr>
      <w:rFonts w:eastAsia="Times New Roman"/>
      <w:lang w:val="ru-RU" w:eastAsia="ru-RU"/>
    </w:rPr>
  </w:style>
  <w:style w:type="paragraph" w:styleId="ae">
    <w:name w:val="Normal (Web)"/>
    <w:basedOn w:val="a"/>
    <w:uiPriority w:val="99"/>
    <w:semiHidden/>
    <w:unhideWhenUsed/>
    <w:rsid w:val="0018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753">
      <w:bodyDiv w:val="1"/>
      <w:marLeft w:val="0"/>
      <w:marRight w:val="0"/>
      <w:marTop w:val="0"/>
      <w:marBottom w:val="0"/>
      <w:divBdr>
        <w:top w:val="none" w:sz="0" w:space="0" w:color="auto"/>
        <w:left w:val="none" w:sz="0" w:space="0" w:color="auto"/>
        <w:bottom w:val="none" w:sz="0" w:space="0" w:color="auto"/>
        <w:right w:val="none" w:sz="0" w:space="0" w:color="auto"/>
      </w:divBdr>
    </w:div>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33521959">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ED2F-FA7E-4187-9226-6290C26F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LIDA</cp:lastModifiedBy>
  <cp:revision>58</cp:revision>
  <cp:lastPrinted>2022-02-11T08:00:00Z</cp:lastPrinted>
  <dcterms:created xsi:type="dcterms:W3CDTF">2021-03-30T06:30:00Z</dcterms:created>
  <dcterms:modified xsi:type="dcterms:W3CDTF">2022-02-11T12:30:00Z</dcterms:modified>
</cp:coreProperties>
</file>