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Ind w:w="108" w:type="dxa"/>
        <w:tblLook w:val="01E0" w:firstRow="1" w:lastRow="1" w:firstColumn="1" w:lastColumn="1" w:noHBand="0" w:noVBand="0"/>
      </w:tblPr>
      <w:tblGrid>
        <w:gridCol w:w="2276"/>
        <w:gridCol w:w="2384"/>
        <w:gridCol w:w="1044"/>
        <w:gridCol w:w="4536"/>
      </w:tblGrid>
      <w:tr w:rsidR="004A10A8" w:rsidRPr="005556CB" w14:paraId="51894A1E" w14:textId="77777777" w:rsidTr="00153478">
        <w:trPr>
          <w:trHeight w:val="1618"/>
        </w:trPr>
        <w:tc>
          <w:tcPr>
            <w:tcW w:w="2276" w:type="dxa"/>
          </w:tcPr>
          <w:p w14:paraId="218103B8" w14:textId="77777777" w:rsidR="004A10A8" w:rsidRPr="005556CB" w:rsidRDefault="004A10A8" w:rsidP="00CE43A2">
            <w:pPr>
              <w:jc w:val="both"/>
              <w:rPr>
                <w:sz w:val="28"/>
                <w:szCs w:val="28"/>
                <w:vertAlign w:val="subscript"/>
              </w:rPr>
            </w:pPr>
          </w:p>
        </w:tc>
        <w:tc>
          <w:tcPr>
            <w:tcW w:w="2384" w:type="dxa"/>
          </w:tcPr>
          <w:p w14:paraId="6D787BBD" w14:textId="77777777" w:rsidR="004A10A8" w:rsidRPr="005556CB" w:rsidRDefault="004A10A8" w:rsidP="003F4BD6">
            <w:pPr>
              <w:jc w:val="both"/>
              <w:rPr>
                <w:sz w:val="28"/>
                <w:szCs w:val="28"/>
              </w:rPr>
            </w:pPr>
          </w:p>
        </w:tc>
        <w:tc>
          <w:tcPr>
            <w:tcW w:w="1044" w:type="dxa"/>
          </w:tcPr>
          <w:p w14:paraId="422FEFF4" w14:textId="77777777" w:rsidR="004A10A8" w:rsidRPr="005556CB" w:rsidRDefault="004A10A8" w:rsidP="003F4BD6">
            <w:pPr>
              <w:jc w:val="both"/>
              <w:rPr>
                <w:sz w:val="28"/>
                <w:szCs w:val="28"/>
              </w:rPr>
            </w:pPr>
          </w:p>
        </w:tc>
        <w:tc>
          <w:tcPr>
            <w:tcW w:w="4536" w:type="dxa"/>
          </w:tcPr>
          <w:p w14:paraId="44154BDE" w14:textId="2834BB20" w:rsidR="004A10A8" w:rsidRPr="00283CF0" w:rsidRDefault="004A10A8" w:rsidP="003F4BD6">
            <w:pPr>
              <w:ind w:right="252"/>
              <w:jc w:val="both"/>
              <w:rPr>
                <w:sz w:val="28"/>
                <w:szCs w:val="28"/>
                <w:lang w:val="ru-RU"/>
              </w:rPr>
            </w:pPr>
            <w:r w:rsidRPr="005556CB">
              <w:rPr>
                <w:sz w:val="28"/>
                <w:szCs w:val="28"/>
              </w:rPr>
              <w:t xml:space="preserve">Додаток </w:t>
            </w:r>
            <w:r w:rsidR="00E83850">
              <w:rPr>
                <w:sz w:val="28"/>
                <w:szCs w:val="28"/>
              </w:rPr>
              <w:t>5</w:t>
            </w:r>
          </w:p>
          <w:p w14:paraId="000C5087" w14:textId="77777777" w:rsidR="004A10A8" w:rsidRPr="005556CB" w:rsidRDefault="004A10A8" w:rsidP="003F4BD6">
            <w:pPr>
              <w:jc w:val="both"/>
              <w:rPr>
                <w:sz w:val="28"/>
                <w:szCs w:val="28"/>
              </w:rPr>
            </w:pPr>
          </w:p>
          <w:p w14:paraId="737A0C74" w14:textId="77777777" w:rsidR="004A10A8" w:rsidRPr="005556CB" w:rsidRDefault="004A10A8" w:rsidP="003F4BD6">
            <w:pPr>
              <w:jc w:val="both"/>
              <w:rPr>
                <w:sz w:val="28"/>
                <w:szCs w:val="28"/>
              </w:rPr>
            </w:pPr>
            <w:r w:rsidRPr="005556CB">
              <w:rPr>
                <w:sz w:val="28"/>
                <w:szCs w:val="28"/>
              </w:rPr>
              <w:t>ЗАТВЕРДЖЕНО</w:t>
            </w:r>
          </w:p>
          <w:p w14:paraId="2C3CADF0" w14:textId="06D962FB" w:rsidR="002A7124" w:rsidRDefault="004A10A8" w:rsidP="002A7124">
            <w:pPr>
              <w:ind w:right="322"/>
              <w:jc w:val="both"/>
              <w:rPr>
                <w:sz w:val="28"/>
                <w:szCs w:val="28"/>
              </w:rPr>
            </w:pPr>
            <w:r w:rsidRPr="005556CB">
              <w:rPr>
                <w:sz w:val="28"/>
                <w:szCs w:val="28"/>
              </w:rPr>
              <w:t>наказом Державної екологічної</w:t>
            </w:r>
            <w:r w:rsidR="00C72D65">
              <w:rPr>
                <w:sz w:val="28"/>
                <w:szCs w:val="28"/>
              </w:rPr>
              <w:t xml:space="preserve"> інспекції</w:t>
            </w:r>
            <w:r w:rsidRPr="005556CB">
              <w:rPr>
                <w:sz w:val="28"/>
                <w:szCs w:val="28"/>
              </w:rPr>
              <w:t xml:space="preserve"> </w:t>
            </w:r>
            <w:r w:rsidR="002A7124">
              <w:rPr>
                <w:sz w:val="28"/>
                <w:szCs w:val="28"/>
              </w:rPr>
              <w:t xml:space="preserve">у Закарпатській області </w:t>
            </w:r>
          </w:p>
          <w:p w14:paraId="2EE991C0" w14:textId="778BBD0D" w:rsidR="004A10A8" w:rsidRPr="005556CB" w:rsidRDefault="004A10A8" w:rsidP="00914A9F">
            <w:pPr>
              <w:ind w:right="322"/>
              <w:jc w:val="both"/>
              <w:rPr>
                <w:sz w:val="28"/>
                <w:szCs w:val="28"/>
              </w:rPr>
            </w:pPr>
            <w:r w:rsidRPr="005556CB">
              <w:rPr>
                <w:rStyle w:val="rvts15"/>
                <w:sz w:val="28"/>
                <w:szCs w:val="28"/>
              </w:rPr>
              <w:t>від</w:t>
            </w:r>
            <w:r w:rsidR="00E261BA">
              <w:rPr>
                <w:rStyle w:val="rvts15"/>
                <w:sz w:val="28"/>
                <w:szCs w:val="28"/>
              </w:rPr>
              <w:t xml:space="preserve"> </w:t>
            </w:r>
            <w:r w:rsidR="002B2C40">
              <w:rPr>
                <w:rStyle w:val="rvts15"/>
                <w:sz w:val="28"/>
                <w:szCs w:val="28"/>
              </w:rPr>
              <w:t>03</w:t>
            </w:r>
            <w:r w:rsidR="00914A9F">
              <w:rPr>
                <w:rStyle w:val="rvts15"/>
                <w:sz w:val="28"/>
                <w:szCs w:val="28"/>
              </w:rPr>
              <w:t xml:space="preserve"> червня</w:t>
            </w:r>
            <w:r w:rsidR="003E7EB7">
              <w:rPr>
                <w:rStyle w:val="rvts15"/>
                <w:sz w:val="28"/>
                <w:szCs w:val="28"/>
              </w:rPr>
              <w:t xml:space="preserve"> </w:t>
            </w:r>
            <w:r w:rsidR="003B6E85">
              <w:rPr>
                <w:rStyle w:val="rvts15"/>
                <w:sz w:val="28"/>
                <w:szCs w:val="28"/>
              </w:rPr>
              <w:t>2021</w:t>
            </w:r>
            <w:r w:rsidR="00C33052">
              <w:rPr>
                <w:rStyle w:val="rvts15"/>
                <w:sz w:val="28"/>
                <w:szCs w:val="28"/>
              </w:rPr>
              <w:t xml:space="preserve">р. </w:t>
            </w:r>
            <w:r w:rsidRPr="005556CB">
              <w:rPr>
                <w:rStyle w:val="rvts15"/>
                <w:sz w:val="28"/>
                <w:szCs w:val="28"/>
              </w:rPr>
              <w:t>№</w:t>
            </w:r>
            <w:r w:rsidR="002D116F">
              <w:rPr>
                <w:rStyle w:val="rvts15"/>
                <w:sz w:val="28"/>
                <w:szCs w:val="28"/>
              </w:rPr>
              <w:t xml:space="preserve"> </w:t>
            </w:r>
            <w:r w:rsidR="00751FF1">
              <w:rPr>
                <w:rStyle w:val="rvts15"/>
                <w:sz w:val="28"/>
                <w:szCs w:val="28"/>
              </w:rPr>
              <w:t>458</w:t>
            </w:r>
          </w:p>
        </w:tc>
      </w:tr>
    </w:tbl>
    <w:p w14:paraId="18C2840B" w14:textId="77777777" w:rsidR="006D3F25" w:rsidRDefault="006D3F25" w:rsidP="00E504B3">
      <w:pPr>
        <w:rPr>
          <w:sz w:val="28"/>
          <w:szCs w:val="28"/>
        </w:rPr>
      </w:pPr>
    </w:p>
    <w:p w14:paraId="79505BDB" w14:textId="77777777" w:rsidR="004A10A8" w:rsidRPr="005556CB" w:rsidRDefault="004A10A8" w:rsidP="004A10A8">
      <w:pPr>
        <w:jc w:val="center"/>
        <w:rPr>
          <w:sz w:val="28"/>
          <w:szCs w:val="28"/>
        </w:rPr>
      </w:pPr>
      <w:r w:rsidRPr="005556CB">
        <w:rPr>
          <w:sz w:val="28"/>
          <w:szCs w:val="28"/>
        </w:rPr>
        <w:t xml:space="preserve"> УМОВИ </w:t>
      </w:r>
    </w:p>
    <w:p w14:paraId="1AE0D3CD" w14:textId="63863AEF" w:rsidR="003B6E85" w:rsidRPr="002A7124" w:rsidRDefault="008E3F0D" w:rsidP="00F9494C">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 xml:space="preserve">зайняття </w:t>
      </w:r>
      <w:r w:rsidR="002A7124">
        <w:rPr>
          <w:rFonts w:eastAsia="Times New Roman"/>
          <w:snapToGrid w:val="0"/>
          <w:sz w:val="28"/>
          <w:szCs w:val="28"/>
        </w:rPr>
        <w:t xml:space="preserve">вакантної </w:t>
      </w:r>
      <w:r w:rsidRPr="003B6E85">
        <w:rPr>
          <w:rFonts w:eastAsia="Times New Roman"/>
          <w:snapToGrid w:val="0"/>
          <w:sz w:val="28"/>
          <w:szCs w:val="28"/>
        </w:rPr>
        <w:t xml:space="preserve">посади </w:t>
      </w:r>
      <w:r w:rsidR="00E0102B">
        <w:rPr>
          <w:rFonts w:eastAsia="Times New Roman"/>
          <w:snapToGrid w:val="0"/>
          <w:sz w:val="28"/>
          <w:szCs w:val="28"/>
        </w:rPr>
        <w:t>державної служби категорії “</w:t>
      </w:r>
      <w:r w:rsidR="00AC7B31">
        <w:rPr>
          <w:rFonts w:eastAsia="Times New Roman"/>
          <w:snapToGrid w:val="0"/>
          <w:sz w:val="28"/>
          <w:szCs w:val="28"/>
        </w:rPr>
        <w:t>Б</w:t>
      </w:r>
      <w:r w:rsidRPr="003B6E85">
        <w:rPr>
          <w:rFonts w:eastAsia="Times New Roman"/>
          <w:snapToGrid w:val="0"/>
          <w:sz w:val="28"/>
          <w:szCs w:val="28"/>
        </w:rPr>
        <w:t xml:space="preserve">” </w:t>
      </w:r>
      <w:r w:rsidRPr="002A7124">
        <w:rPr>
          <w:rFonts w:eastAsia="Times New Roman"/>
          <w:snapToGrid w:val="0"/>
          <w:sz w:val="28"/>
          <w:szCs w:val="28"/>
        </w:rPr>
        <w:t>–</w:t>
      </w:r>
      <w:r w:rsidR="00BC796F">
        <w:rPr>
          <w:rFonts w:eastAsia="Times New Roman"/>
          <w:snapToGrid w:val="0"/>
          <w:sz w:val="28"/>
          <w:szCs w:val="28"/>
        </w:rPr>
        <w:t xml:space="preserve"> </w:t>
      </w:r>
      <w:r w:rsidR="00AC7B31">
        <w:rPr>
          <w:color w:val="000000"/>
          <w:spacing w:val="5"/>
          <w:sz w:val="28"/>
          <w:szCs w:val="28"/>
        </w:rPr>
        <w:t>завідувача сектору державного ринкового нагляду</w:t>
      </w:r>
    </w:p>
    <w:p w14:paraId="3E2A2109" w14:textId="77777777" w:rsidR="004A10A8" w:rsidRPr="005556CB" w:rsidRDefault="004A10A8" w:rsidP="004A10A8">
      <w:pPr>
        <w:jc w:val="center"/>
        <w:rPr>
          <w:sz w:val="26"/>
          <w:szCs w:val="2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32"/>
        <w:gridCol w:w="3215"/>
        <w:gridCol w:w="6778"/>
      </w:tblGrid>
      <w:tr w:rsidR="005556CB" w:rsidRPr="005556CB" w14:paraId="12DD981D" w14:textId="77777777" w:rsidTr="009344F6">
        <w:tc>
          <w:tcPr>
            <w:tcW w:w="10525" w:type="dxa"/>
            <w:gridSpan w:val="3"/>
            <w:vAlign w:val="center"/>
          </w:tcPr>
          <w:p w14:paraId="71422DA2" w14:textId="77777777" w:rsidR="004A10A8" w:rsidRPr="005556CB" w:rsidRDefault="004A10A8" w:rsidP="003F4BD6">
            <w:pPr>
              <w:spacing w:before="100" w:beforeAutospacing="1" w:after="100" w:afterAutospacing="1"/>
              <w:jc w:val="center"/>
              <w:rPr>
                <w:sz w:val="28"/>
                <w:szCs w:val="28"/>
              </w:rPr>
            </w:pPr>
            <w:r w:rsidRPr="005556CB">
              <w:rPr>
                <w:sz w:val="28"/>
                <w:szCs w:val="28"/>
              </w:rPr>
              <w:t>Загальні умови</w:t>
            </w:r>
          </w:p>
        </w:tc>
      </w:tr>
      <w:tr w:rsidR="005556CB" w:rsidRPr="005556CB" w14:paraId="76ACE542" w14:textId="77777777" w:rsidTr="009344F6">
        <w:tc>
          <w:tcPr>
            <w:tcW w:w="3747" w:type="dxa"/>
            <w:gridSpan w:val="2"/>
          </w:tcPr>
          <w:p w14:paraId="5A21588A" w14:textId="77777777"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778" w:type="dxa"/>
            <w:shd w:val="clear" w:color="auto" w:fill="FFFFFF"/>
          </w:tcPr>
          <w:p w14:paraId="26EBDCC0" w14:textId="45F2152C" w:rsidR="00773D6F" w:rsidRPr="00773D6F" w:rsidRDefault="00494F94" w:rsidP="00773D6F">
            <w:pPr>
              <w:ind w:right="128"/>
              <w:jc w:val="both"/>
              <w:rPr>
                <w:rStyle w:val="20"/>
                <w:rFonts w:eastAsia="Calibri"/>
                <w:color w:val="auto"/>
                <w:sz w:val="28"/>
                <w:szCs w:val="28"/>
                <w:lang w:bidi="ar-SA"/>
              </w:rPr>
            </w:pPr>
            <w:r>
              <w:rPr>
                <w:sz w:val="28"/>
                <w:szCs w:val="28"/>
              </w:rPr>
              <w:t xml:space="preserve">- </w:t>
            </w:r>
            <w:r w:rsidRPr="00494F94">
              <w:rPr>
                <w:sz w:val="28"/>
                <w:szCs w:val="28"/>
              </w:rPr>
              <w:t>організовує роботу Сектору, здійснює загальне керівництво його діяльністю, забезпечення виконання покладених на Сектор завдань, несе персональну відповідальність за його діяльність</w:t>
            </w:r>
            <w:r w:rsidR="00AE2056">
              <w:rPr>
                <w:sz w:val="28"/>
                <w:szCs w:val="28"/>
              </w:rPr>
              <w:t>;</w:t>
            </w:r>
            <w:r w:rsidRPr="00494F94">
              <w:rPr>
                <w:sz w:val="28"/>
                <w:szCs w:val="28"/>
              </w:rPr>
              <w:t xml:space="preserve"> </w:t>
            </w:r>
          </w:p>
          <w:p w14:paraId="77BD9C76" w14:textId="21BB9CF8" w:rsidR="00773D6F" w:rsidRDefault="00773D6F" w:rsidP="00773D6F">
            <w:pPr>
              <w:widowControl w:val="0"/>
              <w:tabs>
                <w:tab w:val="left" w:pos="542"/>
              </w:tabs>
              <w:spacing w:line="322" w:lineRule="exact"/>
              <w:jc w:val="both"/>
              <w:rPr>
                <w:rStyle w:val="20"/>
                <w:rFonts w:eastAsia="Calibri"/>
                <w:sz w:val="28"/>
                <w:szCs w:val="28"/>
              </w:rPr>
            </w:pPr>
            <w:r>
              <w:rPr>
                <w:rStyle w:val="20"/>
                <w:rFonts w:eastAsia="Calibri"/>
                <w:sz w:val="28"/>
                <w:szCs w:val="28"/>
              </w:rPr>
              <w:t>- проводить перевірки додержання вимог щодо представлення продукції за місцем проведення ярмарки, виставки, показу чи демонстрації в інший спосіб продукції, яка не відповідає встановленим вимогам, а у визначених Законом випадках готує приписи про негайне усунення порушень вимог щодо представлення такої продукції та готує рішення про негайне припинення представлення цієї продукції за місцем проведення відповідного ярмарку, виставки, показу чи демонстрації в інший спосіб продукції, проводить перевірки виконання суб'єктами господарювання відповідних приписів та рішень;</w:t>
            </w:r>
          </w:p>
          <w:p w14:paraId="40284DBC" w14:textId="55B54ECE" w:rsidR="00773D6F" w:rsidRDefault="00773D6F" w:rsidP="00773D6F">
            <w:pPr>
              <w:widowControl w:val="0"/>
              <w:tabs>
                <w:tab w:val="left" w:pos="542"/>
              </w:tabs>
              <w:spacing w:line="322" w:lineRule="exact"/>
              <w:jc w:val="both"/>
              <w:rPr>
                <w:rStyle w:val="20"/>
                <w:rFonts w:eastAsia="Calibri"/>
                <w:sz w:val="28"/>
                <w:szCs w:val="28"/>
              </w:rPr>
            </w:pPr>
            <w:r>
              <w:rPr>
                <w:rStyle w:val="20"/>
                <w:rFonts w:eastAsia="Calibri"/>
                <w:sz w:val="28"/>
                <w:szCs w:val="28"/>
              </w:rPr>
              <w:t>- готує у випадках та порядку, визначених Законом, рішення про вжиття обмежувальних (корегувальних) заходів, рішення про знищення продукції або приведення її в інший спосіб у стан, який виключає використання цієї продукції, здійснює контроль стану виконання суб'єктами господарювання цих рішень;</w:t>
            </w:r>
          </w:p>
          <w:p w14:paraId="653AEA4E" w14:textId="42A60AC2" w:rsidR="00773D6F" w:rsidRDefault="00035734" w:rsidP="00773D6F">
            <w:pPr>
              <w:widowControl w:val="0"/>
              <w:tabs>
                <w:tab w:val="left" w:pos="542"/>
              </w:tabs>
              <w:spacing w:line="322" w:lineRule="exact"/>
              <w:jc w:val="both"/>
              <w:rPr>
                <w:rStyle w:val="20"/>
                <w:rFonts w:eastAsia="Calibri"/>
                <w:sz w:val="28"/>
                <w:szCs w:val="28"/>
              </w:rPr>
            </w:pPr>
            <w:r>
              <w:rPr>
                <w:rStyle w:val="20"/>
                <w:rFonts w:eastAsia="Calibri"/>
                <w:sz w:val="28"/>
                <w:szCs w:val="28"/>
              </w:rPr>
              <w:t>-</w:t>
            </w:r>
            <w:r w:rsidR="00773D6F">
              <w:rPr>
                <w:rStyle w:val="20"/>
                <w:rFonts w:eastAsia="Calibri"/>
                <w:sz w:val="28"/>
                <w:szCs w:val="28"/>
              </w:rPr>
              <w:t xml:space="preserve"> контролює здійснення моніторингу дій суб'єктів господарювання щодо вилучення з обігу та/або відкликання продукції, щодо якої прийнято рішення про вилучення з обігу та/або відкликання;</w:t>
            </w:r>
          </w:p>
          <w:p w14:paraId="203B9757" w14:textId="49F06D36" w:rsidR="00773D6F" w:rsidRDefault="00035734" w:rsidP="00773D6F">
            <w:pPr>
              <w:widowControl w:val="0"/>
              <w:tabs>
                <w:tab w:val="left" w:pos="542"/>
              </w:tabs>
              <w:spacing w:line="322" w:lineRule="exact"/>
              <w:jc w:val="both"/>
              <w:rPr>
                <w:rStyle w:val="20"/>
                <w:rFonts w:eastAsia="Calibri"/>
                <w:sz w:val="28"/>
                <w:szCs w:val="28"/>
              </w:rPr>
            </w:pPr>
            <w:r>
              <w:rPr>
                <w:rStyle w:val="20"/>
                <w:rFonts w:eastAsia="Calibri"/>
                <w:sz w:val="28"/>
                <w:szCs w:val="28"/>
              </w:rPr>
              <w:t>-</w:t>
            </w:r>
            <w:r w:rsidR="00773D6F">
              <w:rPr>
                <w:rStyle w:val="20"/>
                <w:rFonts w:eastAsia="Calibri"/>
                <w:sz w:val="28"/>
                <w:szCs w:val="28"/>
              </w:rPr>
              <w:t xml:space="preserve"> вживає відповідні заходи щодо своєчасного попередження споживачів (користувачів) про виявлену органами ринкового нагляду небезпеку, яку становить продукція;</w:t>
            </w:r>
          </w:p>
          <w:p w14:paraId="40A176EA" w14:textId="41A5E71A" w:rsidR="00773D6F" w:rsidRDefault="00035734" w:rsidP="00773D6F">
            <w:pPr>
              <w:widowControl w:val="0"/>
              <w:tabs>
                <w:tab w:val="left" w:pos="542"/>
              </w:tabs>
              <w:spacing w:line="322" w:lineRule="exact"/>
              <w:jc w:val="both"/>
              <w:rPr>
                <w:rStyle w:val="20"/>
                <w:rFonts w:eastAsia="Calibri"/>
                <w:sz w:val="28"/>
                <w:szCs w:val="28"/>
              </w:rPr>
            </w:pPr>
            <w:r>
              <w:rPr>
                <w:rStyle w:val="20"/>
                <w:rFonts w:eastAsia="Calibri"/>
                <w:sz w:val="28"/>
                <w:szCs w:val="28"/>
              </w:rPr>
              <w:t>-</w:t>
            </w:r>
            <w:r w:rsidR="00773D6F">
              <w:rPr>
                <w:rStyle w:val="20"/>
                <w:rFonts w:eastAsia="Calibri"/>
                <w:sz w:val="28"/>
                <w:szCs w:val="28"/>
              </w:rPr>
              <w:t xml:space="preserve"> розробляє і подає на розгляд керівництва </w:t>
            </w:r>
            <w:r>
              <w:rPr>
                <w:rStyle w:val="20"/>
                <w:rFonts w:eastAsia="Calibri"/>
                <w:sz w:val="28"/>
                <w:szCs w:val="28"/>
              </w:rPr>
              <w:t xml:space="preserve">Інспекції </w:t>
            </w:r>
            <w:r w:rsidR="00773D6F">
              <w:rPr>
                <w:rStyle w:val="20"/>
                <w:rFonts w:eastAsia="Calibri"/>
                <w:sz w:val="28"/>
                <w:szCs w:val="28"/>
              </w:rPr>
              <w:t xml:space="preserve">заходи, спрямовані на підвищення ефективності своєї діяльності із здійснення ринкового нагляду, та </w:t>
            </w:r>
            <w:r w:rsidR="00773D6F">
              <w:rPr>
                <w:rStyle w:val="20"/>
                <w:rFonts w:eastAsia="Calibri"/>
                <w:sz w:val="28"/>
                <w:szCs w:val="28"/>
              </w:rPr>
              <w:lastRenderedPageBreak/>
              <w:t>організовує їх виконання;</w:t>
            </w:r>
            <w:bookmarkStart w:id="0" w:name="_GoBack"/>
            <w:bookmarkEnd w:id="0"/>
          </w:p>
          <w:p w14:paraId="0D5BCEB2" w14:textId="6B4A9DFE" w:rsidR="00773D6F" w:rsidRDefault="00035734" w:rsidP="00773D6F">
            <w:pPr>
              <w:widowControl w:val="0"/>
              <w:tabs>
                <w:tab w:val="left" w:pos="542"/>
              </w:tabs>
              <w:spacing w:line="322" w:lineRule="exact"/>
              <w:jc w:val="both"/>
              <w:rPr>
                <w:rStyle w:val="20"/>
                <w:rFonts w:eastAsia="Calibri"/>
                <w:sz w:val="28"/>
                <w:szCs w:val="28"/>
              </w:rPr>
            </w:pPr>
            <w:r>
              <w:rPr>
                <w:rStyle w:val="20"/>
                <w:rFonts w:eastAsia="Calibri"/>
                <w:sz w:val="28"/>
                <w:szCs w:val="28"/>
              </w:rPr>
              <w:t>- г</w:t>
            </w:r>
            <w:r w:rsidR="00773D6F">
              <w:rPr>
                <w:rStyle w:val="20"/>
                <w:rFonts w:eastAsia="Calibri"/>
                <w:sz w:val="28"/>
                <w:szCs w:val="28"/>
              </w:rPr>
              <w:t>отує та 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w:t>
            </w:r>
          </w:p>
          <w:p w14:paraId="2D0367AB" w14:textId="377F0429" w:rsidR="00494F94" w:rsidRPr="00494F94" w:rsidRDefault="00494F94" w:rsidP="00494F94">
            <w:pPr>
              <w:ind w:right="128"/>
              <w:jc w:val="both"/>
              <w:rPr>
                <w:bCs/>
                <w:spacing w:val="-2"/>
                <w:sz w:val="28"/>
                <w:szCs w:val="28"/>
              </w:rPr>
            </w:pPr>
          </w:p>
        </w:tc>
      </w:tr>
      <w:tr w:rsidR="005556CB" w:rsidRPr="005556CB" w14:paraId="70F657C5" w14:textId="77777777" w:rsidTr="009344F6">
        <w:tc>
          <w:tcPr>
            <w:tcW w:w="3747" w:type="dxa"/>
            <w:gridSpan w:val="2"/>
          </w:tcPr>
          <w:p w14:paraId="61E40285" w14:textId="77777777"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778" w:type="dxa"/>
            <w:shd w:val="clear" w:color="auto" w:fill="FFFFFF"/>
          </w:tcPr>
          <w:p w14:paraId="034197BD" w14:textId="3E1DF50D" w:rsidR="003B6E85" w:rsidRPr="003B6E85" w:rsidRDefault="003B6E85" w:rsidP="003B6E85">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sidR="00CD0B49">
              <w:rPr>
                <w:sz w:val="28"/>
                <w:szCs w:val="28"/>
                <w:shd w:val="clear" w:color="auto" w:fill="FFFFFF"/>
              </w:rPr>
              <w:t>6300</w:t>
            </w:r>
            <w:r w:rsidR="00CD0B49" w:rsidRPr="003B6E85">
              <w:rPr>
                <w:sz w:val="28"/>
                <w:szCs w:val="28"/>
                <w:shd w:val="clear" w:color="auto" w:fill="FFFFFF"/>
              </w:rPr>
              <w:t xml:space="preserve"> грн</w:t>
            </w:r>
            <w:r w:rsidRPr="003B6E85">
              <w:rPr>
                <w:sz w:val="28"/>
                <w:szCs w:val="28"/>
                <w:shd w:val="clear" w:color="auto" w:fill="FFFFFF"/>
              </w:rPr>
              <w:t>.</w:t>
            </w:r>
            <w:r w:rsidRPr="003B6E85">
              <w:rPr>
                <w:sz w:val="28"/>
                <w:szCs w:val="28"/>
              </w:rPr>
              <w:t>;</w:t>
            </w:r>
          </w:p>
          <w:p w14:paraId="0666E4F6" w14:textId="77777777" w:rsidR="00D52A94" w:rsidRDefault="00D52A94" w:rsidP="00D52A94">
            <w:pPr>
              <w:ind w:left="122" w:right="128"/>
              <w:jc w:val="both"/>
              <w:rPr>
                <w:b/>
                <w:i/>
                <w:sz w:val="28"/>
                <w:szCs w:val="28"/>
              </w:rPr>
            </w:pPr>
            <w:r>
              <w:rPr>
                <w:sz w:val="28"/>
                <w:szCs w:val="28"/>
              </w:rPr>
              <w:t>надбавки, доплати, премії та компенсації відповідно                 до статті 52 Закону України “Про державну службу”</w:t>
            </w:r>
            <w:r>
              <w:rPr>
                <w:sz w:val="28"/>
                <w:szCs w:val="28"/>
                <w:lang w:val="ru-RU"/>
              </w:rPr>
              <w:t>;</w:t>
            </w:r>
          </w:p>
          <w:p w14:paraId="346A66CB" w14:textId="77777777" w:rsidR="002523DB" w:rsidRPr="005556CB" w:rsidRDefault="00D52A94" w:rsidP="00D52A94">
            <w:pPr>
              <w:ind w:left="122" w:right="128"/>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14:paraId="5F012BE6" w14:textId="77777777" w:rsidTr="009344F6">
        <w:tc>
          <w:tcPr>
            <w:tcW w:w="3747" w:type="dxa"/>
            <w:gridSpan w:val="2"/>
            <w:vAlign w:val="center"/>
          </w:tcPr>
          <w:p w14:paraId="35920FF3" w14:textId="77777777" w:rsidR="002523DB" w:rsidRPr="005556CB" w:rsidRDefault="002523DB" w:rsidP="002523DB">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778" w:type="dxa"/>
          </w:tcPr>
          <w:p w14:paraId="3123A000" w14:textId="7FFA8195" w:rsidR="002523DB" w:rsidRDefault="00FB79D8" w:rsidP="005B579B">
            <w:pPr>
              <w:ind w:left="132" w:right="128"/>
              <w:rPr>
                <w:sz w:val="28"/>
                <w:szCs w:val="28"/>
              </w:rPr>
            </w:pPr>
            <w:r>
              <w:rPr>
                <w:sz w:val="28"/>
                <w:szCs w:val="28"/>
              </w:rPr>
              <w:t>б</w:t>
            </w:r>
            <w:r w:rsidR="00F9494C">
              <w:rPr>
                <w:sz w:val="28"/>
                <w:szCs w:val="28"/>
              </w:rPr>
              <w:t>езстроков</w:t>
            </w:r>
            <w:r>
              <w:rPr>
                <w:sz w:val="28"/>
                <w:szCs w:val="28"/>
              </w:rPr>
              <w:t xml:space="preserve">е </w:t>
            </w:r>
            <w:r w:rsidRPr="005556CB">
              <w:rPr>
                <w:sz w:val="28"/>
                <w:szCs w:val="28"/>
              </w:rPr>
              <w:t>призначення на посаду</w:t>
            </w:r>
            <w:r w:rsidR="00BA7119">
              <w:rPr>
                <w:sz w:val="28"/>
                <w:szCs w:val="28"/>
              </w:rPr>
              <w:t>;</w:t>
            </w:r>
          </w:p>
          <w:p w14:paraId="639C5CFA" w14:textId="77777777" w:rsidR="00FB79D8" w:rsidRDefault="00FB79D8" w:rsidP="005B579B">
            <w:pPr>
              <w:ind w:left="132" w:right="128"/>
              <w:rPr>
                <w:sz w:val="28"/>
                <w:szCs w:val="28"/>
              </w:rPr>
            </w:pPr>
          </w:p>
          <w:p w14:paraId="3F7AA462" w14:textId="1A9E3389" w:rsidR="000B1320" w:rsidRPr="005556CB" w:rsidRDefault="000B1320" w:rsidP="005B579B">
            <w:pPr>
              <w:ind w:left="132" w:right="128"/>
              <w:rPr>
                <w:sz w:val="28"/>
                <w:szCs w:val="28"/>
              </w:rPr>
            </w:pPr>
            <w:r>
              <w:rPr>
                <w:sz w:val="28"/>
                <w:szCs w:val="28"/>
              </w:rPr>
              <w:t>д</w:t>
            </w:r>
            <w:r w:rsidRPr="009A1C8E">
              <w:rPr>
                <w:sz w:val="28"/>
                <w:szCs w:val="28"/>
              </w:rPr>
              <w:t>ля осіб, які досягли 65-річного віку, строк призначення становить один рік з правом повторного призначення без обов’язкового проведення конкурсу щороку</w:t>
            </w:r>
          </w:p>
        </w:tc>
      </w:tr>
      <w:tr w:rsidR="005556CB" w:rsidRPr="005556CB" w14:paraId="7FF9C046" w14:textId="77777777" w:rsidTr="009344F6">
        <w:tc>
          <w:tcPr>
            <w:tcW w:w="3747" w:type="dxa"/>
            <w:gridSpan w:val="2"/>
          </w:tcPr>
          <w:p w14:paraId="4AFE10C3" w14:textId="77777777" w:rsidR="002523DB" w:rsidRPr="005556CB" w:rsidRDefault="002523DB" w:rsidP="002523DB">
            <w:pPr>
              <w:spacing w:before="100" w:beforeAutospacing="1" w:after="100" w:afterAutospacing="1"/>
              <w:ind w:left="118"/>
              <w:rPr>
                <w:sz w:val="28"/>
                <w:szCs w:val="28"/>
              </w:rPr>
            </w:pPr>
            <w:r w:rsidRPr="005556CB">
              <w:rPr>
                <w:sz w:val="28"/>
                <w:szCs w:val="28"/>
              </w:rPr>
              <w:t>Перелік інформації, необхідної для участі в конкурсі, та строк її подання</w:t>
            </w:r>
          </w:p>
        </w:tc>
        <w:tc>
          <w:tcPr>
            <w:tcW w:w="6778" w:type="dxa"/>
          </w:tcPr>
          <w:p w14:paraId="0FD5EC7F" w14:textId="77777777" w:rsidR="002523DB" w:rsidRPr="005556CB" w:rsidRDefault="002523DB" w:rsidP="002523DB">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14:paraId="1CDE8DF2" w14:textId="77777777" w:rsidR="002523DB" w:rsidRPr="005556CB" w:rsidRDefault="002523DB" w:rsidP="002523DB">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14:paraId="20F82D2C" w14:textId="77777777" w:rsidR="002523DB" w:rsidRPr="005556CB" w:rsidRDefault="002523DB" w:rsidP="002523DB">
            <w:pPr>
              <w:ind w:left="122" w:right="128" w:firstLine="283"/>
              <w:jc w:val="both"/>
              <w:rPr>
                <w:sz w:val="28"/>
                <w:szCs w:val="28"/>
              </w:rPr>
            </w:pPr>
            <w:proofErr w:type="spellStart"/>
            <w:proofErr w:type="gramStart"/>
            <w:r w:rsidRPr="005556CB">
              <w:rPr>
                <w:sz w:val="28"/>
                <w:szCs w:val="28"/>
                <w:lang w:val="ru-RU"/>
              </w:rPr>
              <w:t>пр</w:t>
            </w:r>
            <w:proofErr w:type="gramEnd"/>
            <w:r w:rsidRPr="005556CB">
              <w:rPr>
                <w:sz w:val="28"/>
                <w:szCs w:val="28"/>
                <w:lang w:val="ru-RU"/>
              </w:rPr>
              <w:t>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p>
          <w:p w14:paraId="6BE9A38F" w14:textId="77777777" w:rsidR="002523DB" w:rsidRPr="005556CB" w:rsidRDefault="002523DB" w:rsidP="002523DB">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proofErr w:type="spellStart"/>
            <w:r w:rsidRPr="005556CB">
              <w:rPr>
                <w:sz w:val="28"/>
                <w:szCs w:val="28"/>
                <w:lang w:val="ru-RU"/>
              </w:rPr>
              <w:t>України</w:t>
            </w:r>
            <w:proofErr w:type="spellEnd"/>
            <w:r w:rsidRPr="005556CB">
              <w:rPr>
                <w:sz w:val="28"/>
                <w:szCs w:val="28"/>
                <w:lang w:val="ru-RU"/>
              </w:rPr>
              <w:t>;</w:t>
            </w:r>
          </w:p>
          <w:p w14:paraId="7D349616" w14:textId="77777777" w:rsidR="002523DB" w:rsidRPr="005556CB" w:rsidRDefault="002523DB" w:rsidP="002523DB">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14:paraId="656ED4FB" w14:textId="77777777" w:rsidR="002523DB" w:rsidRPr="005556CB" w:rsidRDefault="002523DB" w:rsidP="002523DB">
            <w:pPr>
              <w:ind w:left="122" w:right="128" w:firstLine="283"/>
              <w:jc w:val="both"/>
              <w:rPr>
                <w:sz w:val="28"/>
                <w:szCs w:val="28"/>
              </w:rPr>
            </w:pPr>
            <w:r w:rsidRPr="005556CB">
              <w:rPr>
                <w:sz w:val="28"/>
                <w:szCs w:val="28"/>
              </w:rPr>
              <w:t xml:space="preserve">підтвердження </w:t>
            </w:r>
            <w:r w:rsidRPr="005556CB">
              <w:rPr>
                <w:sz w:val="28"/>
                <w:szCs w:val="28"/>
                <w:lang w:val="ru-RU"/>
              </w:rPr>
              <w:t>р</w:t>
            </w:r>
            <w:proofErr w:type="spellStart"/>
            <w:r w:rsidRPr="005556CB">
              <w:rPr>
                <w:sz w:val="28"/>
                <w:szCs w:val="28"/>
              </w:rPr>
              <w:t>івня</w:t>
            </w:r>
            <w:proofErr w:type="spellEnd"/>
            <w:r w:rsidRPr="005556CB">
              <w:rPr>
                <w:sz w:val="28"/>
                <w:szCs w:val="28"/>
              </w:rPr>
              <w:t xml:space="preserve"> володіння державною мовою</w:t>
            </w:r>
            <w:r w:rsidRPr="005556CB">
              <w:rPr>
                <w:sz w:val="28"/>
                <w:szCs w:val="28"/>
                <w:lang w:val="ru-RU"/>
              </w:rPr>
              <w:t>;</w:t>
            </w:r>
          </w:p>
          <w:p w14:paraId="67ED9F49" w14:textId="77777777" w:rsidR="002523DB" w:rsidRPr="005556CB" w:rsidRDefault="002523DB" w:rsidP="002523DB">
            <w:pPr>
              <w:ind w:left="122" w:right="128" w:firstLine="283"/>
              <w:jc w:val="both"/>
              <w:rPr>
                <w:sz w:val="28"/>
                <w:szCs w:val="28"/>
                <w:lang w:val="ru-RU"/>
              </w:rPr>
            </w:pPr>
            <w:r w:rsidRPr="005556CB">
              <w:rPr>
                <w:sz w:val="28"/>
                <w:szCs w:val="28"/>
              </w:rPr>
              <w:t>відомості про стаж роботи, стаж державної служби (за наявності), досвід роботи на відповідних посадах</w:t>
            </w:r>
            <w:r w:rsidRPr="005556CB">
              <w:rPr>
                <w:sz w:val="28"/>
                <w:szCs w:val="28"/>
                <w:lang w:val="ru-RU"/>
              </w:rPr>
              <w:t>;</w:t>
            </w:r>
          </w:p>
          <w:p w14:paraId="2204A843" w14:textId="77777777" w:rsidR="002523DB" w:rsidRPr="005556CB" w:rsidRDefault="002523DB" w:rsidP="002523DB">
            <w:pPr>
              <w:ind w:left="122" w:right="128"/>
              <w:jc w:val="both"/>
              <w:rPr>
                <w:sz w:val="28"/>
                <w:szCs w:val="28"/>
                <w:lang w:val="ru-RU"/>
              </w:rPr>
            </w:pPr>
            <w:r w:rsidRPr="005556CB">
              <w:rPr>
                <w:sz w:val="28"/>
                <w:szCs w:val="28"/>
              </w:rPr>
              <w:t xml:space="preserve">3) заява, в якій особа повідомляє, що до неї не застосовуються заборони, визначені </w:t>
            </w:r>
            <w:hyperlink r:id="rId7" w:anchor="n13" w:tgtFrame="_blank" w:history="1">
              <w:r w:rsidRPr="005556CB">
                <w:rPr>
                  <w:sz w:val="28"/>
                  <w:szCs w:val="28"/>
                </w:rPr>
                <w:t>частиною третьою</w:t>
              </w:r>
            </w:hyperlink>
            <w:r w:rsidRPr="005556CB">
              <w:rPr>
                <w:sz w:val="28"/>
                <w:szCs w:val="28"/>
              </w:rPr>
              <w:t xml:space="preserve"> або </w:t>
            </w:r>
            <w:hyperlink r:id="rId8"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5556CB">
              <w:rPr>
                <w:sz w:val="28"/>
                <w:szCs w:val="28"/>
                <w:lang w:val="ru-RU"/>
              </w:rPr>
              <w:t>.</w:t>
            </w:r>
          </w:p>
          <w:p w14:paraId="27B7C5AB" w14:textId="77777777" w:rsidR="00C43185" w:rsidRPr="005556CB" w:rsidRDefault="00C43185" w:rsidP="00C43185">
            <w:pPr>
              <w:ind w:left="122" w:right="128" w:firstLine="283"/>
              <w:jc w:val="both"/>
              <w:rPr>
                <w:sz w:val="28"/>
                <w:szCs w:val="28"/>
              </w:rPr>
            </w:pPr>
            <w:r w:rsidRPr="005556CB">
              <w:rPr>
                <w:sz w:val="28"/>
                <w:szCs w:val="28"/>
                <w:lang w:val="ru-RU"/>
              </w:rPr>
              <w:t xml:space="preserve">Подача </w:t>
            </w:r>
            <w:proofErr w:type="spellStart"/>
            <w:r w:rsidRPr="005556CB">
              <w:rPr>
                <w:sz w:val="28"/>
                <w:szCs w:val="28"/>
                <w:lang w:val="ru-RU"/>
              </w:rPr>
              <w:t>додаткі</w:t>
            </w:r>
            <w:proofErr w:type="gramStart"/>
            <w:r w:rsidRPr="005556CB">
              <w:rPr>
                <w:sz w:val="28"/>
                <w:szCs w:val="28"/>
                <w:lang w:val="ru-RU"/>
              </w:rPr>
              <w:t>в</w:t>
            </w:r>
            <w:proofErr w:type="spellEnd"/>
            <w:proofErr w:type="gramEnd"/>
            <w:r w:rsidRPr="005556CB">
              <w:rPr>
                <w:sz w:val="28"/>
                <w:szCs w:val="28"/>
                <w:lang w:val="ru-RU"/>
              </w:rPr>
              <w:t xml:space="preserve"> до заяви не є </w:t>
            </w:r>
            <w:proofErr w:type="spellStart"/>
            <w:r w:rsidRPr="005556CB">
              <w:rPr>
                <w:sz w:val="28"/>
                <w:szCs w:val="28"/>
                <w:lang w:val="ru-RU"/>
              </w:rPr>
              <w:t>обов</w:t>
            </w:r>
            <w:proofErr w:type="spellEnd"/>
            <w:r w:rsidRPr="005556CB">
              <w:rPr>
                <w:sz w:val="28"/>
                <w:szCs w:val="28"/>
                <w:lang w:val="ru-RU"/>
              </w:rPr>
              <w:t>’</w:t>
            </w:r>
            <w:proofErr w:type="spellStart"/>
            <w:r w:rsidRPr="005556CB">
              <w:rPr>
                <w:sz w:val="28"/>
                <w:szCs w:val="28"/>
              </w:rPr>
              <w:t>язковою</w:t>
            </w:r>
            <w:proofErr w:type="spellEnd"/>
            <w:r w:rsidRPr="005556CB">
              <w:rPr>
                <w:sz w:val="28"/>
                <w:szCs w:val="28"/>
              </w:rPr>
              <w:t>.</w:t>
            </w:r>
          </w:p>
          <w:p w14:paraId="5026F4DB" w14:textId="77777777" w:rsidR="002523DB" w:rsidRPr="00377172" w:rsidRDefault="002523DB" w:rsidP="00377172">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w:t>
            </w:r>
            <w:r w:rsidRPr="00377172">
              <w:rPr>
                <w:sz w:val="28"/>
                <w:szCs w:val="28"/>
                <w:shd w:val="clear" w:color="auto" w:fill="FFFFFF"/>
              </w:rPr>
              <w:lastRenderedPageBreak/>
              <w:t xml:space="preserve">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14:paraId="018C5732" w14:textId="07FB35C5" w:rsidR="002523DB" w:rsidRPr="005556CB" w:rsidRDefault="002523DB" w:rsidP="007A2042">
            <w:pPr>
              <w:ind w:left="122" w:right="128" w:firstLine="293"/>
              <w:jc w:val="both"/>
              <w:rPr>
                <w:sz w:val="28"/>
                <w:szCs w:val="28"/>
              </w:rPr>
            </w:pPr>
            <w:r w:rsidRPr="005556CB">
              <w:rPr>
                <w:sz w:val="28"/>
                <w:szCs w:val="28"/>
              </w:rPr>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sidR="00E872E7">
              <w:rPr>
                <w:rFonts w:eastAsia="Times New Roman"/>
                <w:sz w:val="28"/>
                <w:szCs w:val="28"/>
              </w:rPr>
              <w:t xml:space="preserve"> </w:t>
            </w:r>
            <w:r w:rsidR="009344F6">
              <w:rPr>
                <w:sz w:val="28"/>
                <w:szCs w:val="28"/>
              </w:rPr>
              <w:t>до 17 год. 00</w:t>
            </w:r>
            <w:r w:rsidRPr="005556CB">
              <w:rPr>
                <w:sz w:val="28"/>
                <w:szCs w:val="28"/>
              </w:rPr>
              <w:t xml:space="preserve"> хв. </w:t>
            </w:r>
            <w:r w:rsidR="002B2C40">
              <w:rPr>
                <w:sz w:val="28"/>
                <w:szCs w:val="28"/>
              </w:rPr>
              <w:t>10</w:t>
            </w:r>
            <w:r w:rsidR="009344F6">
              <w:rPr>
                <w:sz w:val="28"/>
                <w:szCs w:val="28"/>
              </w:rPr>
              <w:t xml:space="preserve"> червня</w:t>
            </w:r>
            <w:r w:rsidR="007A2042">
              <w:rPr>
                <w:sz w:val="28"/>
                <w:szCs w:val="28"/>
              </w:rPr>
              <w:t xml:space="preserve"> </w:t>
            </w:r>
            <w:r w:rsidRPr="005556CB">
              <w:rPr>
                <w:sz w:val="28"/>
                <w:szCs w:val="28"/>
              </w:rPr>
              <w:t>202</w:t>
            </w:r>
            <w:r w:rsidR="00F7312D">
              <w:rPr>
                <w:sz w:val="28"/>
                <w:szCs w:val="28"/>
              </w:rPr>
              <w:t>1</w:t>
            </w:r>
            <w:r w:rsidRPr="005556CB">
              <w:rPr>
                <w:sz w:val="28"/>
                <w:szCs w:val="28"/>
              </w:rPr>
              <w:t xml:space="preserve"> року</w:t>
            </w:r>
          </w:p>
        </w:tc>
      </w:tr>
      <w:tr w:rsidR="005556CB" w:rsidRPr="005556CB" w14:paraId="3AA8354D" w14:textId="77777777" w:rsidTr="009344F6">
        <w:tc>
          <w:tcPr>
            <w:tcW w:w="3747" w:type="dxa"/>
            <w:gridSpan w:val="2"/>
          </w:tcPr>
          <w:p w14:paraId="2B523697" w14:textId="77777777"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778" w:type="dxa"/>
          </w:tcPr>
          <w:p w14:paraId="0C05194C" w14:textId="77777777"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14:paraId="2285ED3B" w14:textId="77777777" w:rsidTr="009344F6">
        <w:tc>
          <w:tcPr>
            <w:tcW w:w="3747" w:type="dxa"/>
            <w:gridSpan w:val="2"/>
          </w:tcPr>
          <w:p w14:paraId="6211A9C1" w14:textId="77777777"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14:paraId="5AAA48B3" w14:textId="77777777" w:rsidR="00A26DF2" w:rsidRPr="00BC20A1" w:rsidRDefault="00A26DF2" w:rsidP="00980B90">
            <w:pPr>
              <w:ind w:left="118"/>
              <w:rPr>
                <w:sz w:val="16"/>
                <w:szCs w:val="16"/>
              </w:rPr>
            </w:pPr>
          </w:p>
          <w:p w14:paraId="51B3D0F8" w14:textId="77777777"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14:paraId="7A64A10B" w14:textId="77777777" w:rsidR="00A26DF2" w:rsidRPr="005556CB" w:rsidRDefault="00A26DF2" w:rsidP="00980B90">
            <w:pPr>
              <w:ind w:left="118"/>
              <w:rPr>
                <w:sz w:val="28"/>
                <w:szCs w:val="28"/>
              </w:rPr>
            </w:pPr>
          </w:p>
          <w:p w14:paraId="018312DE" w14:textId="77777777"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p>
        </w:tc>
        <w:tc>
          <w:tcPr>
            <w:tcW w:w="6778" w:type="dxa"/>
          </w:tcPr>
          <w:p w14:paraId="45274AFA" w14:textId="26A42B6D" w:rsidR="00E261BA" w:rsidRPr="005556CB" w:rsidRDefault="009344F6" w:rsidP="00E261BA">
            <w:pPr>
              <w:ind w:left="122" w:right="128"/>
              <w:jc w:val="both"/>
              <w:rPr>
                <w:sz w:val="28"/>
                <w:szCs w:val="28"/>
              </w:rPr>
            </w:pPr>
            <w:r>
              <w:rPr>
                <w:sz w:val="28"/>
                <w:szCs w:val="28"/>
              </w:rPr>
              <w:t>15 червня</w:t>
            </w:r>
            <w:r w:rsidR="00E261BA">
              <w:rPr>
                <w:sz w:val="28"/>
                <w:szCs w:val="28"/>
              </w:rPr>
              <w:t xml:space="preserve"> </w:t>
            </w:r>
            <w:r w:rsidR="00E261BA" w:rsidRPr="005556CB">
              <w:rPr>
                <w:sz w:val="28"/>
                <w:szCs w:val="28"/>
              </w:rPr>
              <w:t>2021 року</w:t>
            </w:r>
            <w:r w:rsidR="00E261BA">
              <w:rPr>
                <w:sz w:val="28"/>
                <w:szCs w:val="28"/>
              </w:rPr>
              <w:t xml:space="preserve"> з</w:t>
            </w:r>
            <w:r w:rsidR="007B160D">
              <w:rPr>
                <w:sz w:val="28"/>
                <w:szCs w:val="28"/>
              </w:rPr>
              <w:t xml:space="preserve"> 09</w:t>
            </w:r>
            <w:r w:rsidR="00E261BA" w:rsidRPr="005556CB">
              <w:rPr>
                <w:sz w:val="28"/>
                <w:szCs w:val="28"/>
              </w:rPr>
              <w:t xml:space="preserve"> год. 00 хв.</w:t>
            </w:r>
          </w:p>
          <w:p w14:paraId="0F743F07" w14:textId="77777777" w:rsidR="00E261BA" w:rsidRDefault="00E261BA" w:rsidP="00E261BA">
            <w:pPr>
              <w:ind w:left="122" w:right="128"/>
              <w:jc w:val="both"/>
              <w:rPr>
                <w:sz w:val="16"/>
                <w:szCs w:val="16"/>
              </w:rPr>
            </w:pPr>
          </w:p>
          <w:p w14:paraId="79A299B9" w14:textId="77777777" w:rsidR="00E261BA" w:rsidRDefault="00E261BA" w:rsidP="00E261BA">
            <w:pPr>
              <w:ind w:left="122" w:right="128"/>
              <w:jc w:val="both"/>
              <w:rPr>
                <w:sz w:val="16"/>
                <w:szCs w:val="16"/>
              </w:rPr>
            </w:pPr>
          </w:p>
          <w:p w14:paraId="6DF05886" w14:textId="77777777" w:rsidR="00E261BA" w:rsidRDefault="00E261BA" w:rsidP="00E261BA">
            <w:pPr>
              <w:ind w:left="122" w:right="128"/>
              <w:jc w:val="both"/>
              <w:rPr>
                <w:sz w:val="16"/>
                <w:szCs w:val="16"/>
              </w:rPr>
            </w:pPr>
          </w:p>
          <w:p w14:paraId="3880F282" w14:textId="77777777" w:rsidR="00E261BA" w:rsidRDefault="00E261BA" w:rsidP="00E261BA">
            <w:pPr>
              <w:ind w:left="122" w:right="128"/>
              <w:jc w:val="both"/>
              <w:rPr>
                <w:sz w:val="16"/>
                <w:szCs w:val="16"/>
              </w:rPr>
            </w:pPr>
          </w:p>
          <w:p w14:paraId="45E4395F" w14:textId="77777777" w:rsidR="00E261BA" w:rsidRDefault="00E261BA" w:rsidP="00E261BA">
            <w:pPr>
              <w:ind w:left="122" w:right="128"/>
              <w:jc w:val="both"/>
              <w:rPr>
                <w:sz w:val="16"/>
                <w:szCs w:val="16"/>
              </w:rPr>
            </w:pPr>
            <w:r w:rsidRPr="005556CB">
              <w:rPr>
                <w:sz w:val="28"/>
                <w:szCs w:val="28"/>
              </w:rPr>
              <w:t xml:space="preserve">м. </w:t>
            </w:r>
            <w:r>
              <w:rPr>
                <w:sz w:val="28"/>
                <w:szCs w:val="28"/>
              </w:rPr>
              <w:t>Ужгород</w:t>
            </w:r>
            <w:r w:rsidRPr="005556CB">
              <w:rPr>
                <w:sz w:val="28"/>
                <w:szCs w:val="28"/>
              </w:rPr>
              <w:t xml:space="preserve">, </w:t>
            </w:r>
            <w:r>
              <w:rPr>
                <w:sz w:val="28"/>
                <w:szCs w:val="28"/>
              </w:rPr>
              <w:t xml:space="preserve">вул. Швабська 14, Державна екологічна інспекція у Закарпатській області </w:t>
            </w:r>
            <w:r w:rsidRPr="005556CB">
              <w:rPr>
                <w:sz w:val="28"/>
                <w:szCs w:val="28"/>
              </w:rPr>
              <w:t>(проведення тестування за фізичної присутності кандидатів)</w:t>
            </w:r>
          </w:p>
          <w:p w14:paraId="5E612E88" w14:textId="77777777" w:rsidR="00E261BA" w:rsidRPr="006D3F25" w:rsidRDefault="00E261BA" w:rsidP="00E261BA">
            <w:pPr>
              <w:ind w:right="128"/>
              <w:jc w:val="both"/>
              <w:rPr>
                <w:b/>
                <w:sz w:val="16"/>
                <w:szCs w:val="16"/>
              </w:rPr>
            </w:pPr>
          </w:p>
          <w:p w14:paraId="5142EF85" w14:textId="77777777" w:rsidR="00E261BA" w:rsidRPr="005556CB" w:rsidRDefault="00E261BA" w:rsidP="00E261BA">
            <w:pPr>
              <w:ind w:left="122" w:right="128"/>
              <w:jc w:val="both"/>
              <w:rPr>
                <w:b/>
                <w:sz w:val="28"/>
                <w:szCs w:val="28"/>
              </w:rPr>
            </w:pPr>
            <w:r w:rsidRPr="005556CB">
              <w:rPr>
                <w:sz w:val="28"/>
                <w:szCs w:val="28"/>
              </w:rPr>
              <w:t xml:space="preserve">м. </w:t>
            </w:r>
            <w:r>
              <w:rPr>
                <w:sz w:val="28"/>
                <w:szCs w:val="28"/>
              </w:rPr>
              <w:t>Ужгород</w:t>
            </w:r>
            <w:r w:rsidRPr="005556CB">
              <w:rPr>
                <w:sz w:val="28"/>
                <w:szCs w:val="28"/>
              </w:rPr>
              <w:t xml:space="preserve">, </w:t>
            </w:r>
            <w:r>
              <w:rPr>
                <w:sz w:val="28"/>
                <w:szCs w:val="28"/>
              </w:rPr>
              <w:t xml:space="preserve">вулиця Швабська 14, Державна екологічна інспекція у Закарпатській області </w:t>
            </w:r>
            <w:r w:rsidRPr="005556CB">
              <w:rPr>
                <w:sz w:val="28"/>
                <w:szCs w:val="28"/>
              </w:rPr>
              <w:t xml:space="preserve">(проведення </w:t>
            </w:r>
            <w:r>
              <w:rPr>
                <w:sz w:val="28"/>
                <w:szCs w:val="28"/>
              </w:rPr>
              <w:t>співбесіди</w:t>
            </w:r>
            <w:r w:rsidRPr="005556CB">
              <w:rPr>
                <w:sz w:val="28"/>
                <w:szCs w:val="28"/>
              </w:rPr>
              <w:t xml:space="preserve"> за фізичної присутності кандидатів)</w:t>
            </w:r>
          </w:p>
          <w:p w14:paraId="5398A886" w14:textId="77777777" w:rsidR="00611CB2" w:rsidRPr="005556CB" w:rsidRDefault="00611CB2" w:rsidP="00A26DF2">
            <w:pPr>
              <w:jc w:val="both"/>
              <w:rPr>
                <w:sz w:val="28"/>
                <w:szCs w:val="28"/>
              </w:rPr>
            </w:pPr>
          </w:p>
        </w:tc>
      </w:tr>
      <w:tr w:rsidR="005556CB" w:rsidRPr="005556CB" w14:paraId="764871CF" w14:textId="77777777" w:rsidTr="009344F6">
        <w:trPr>
          <w:trHeight w:val="2215"/>
        </w:trPr>
        <w:tc>
          <w:tcPr>
            <w:tcW w:w="3747" w:type="dxa"/>
            <w:gridSpan w:val="2"/>
          </w:tcPr>
          <w:p w14:paraId="06EAAE07" w14:textId="77777777" w:rsidR="002523DB" w:rsidRPr="005556CB" w:rsidRDefault="002523DB" w:rsidP="006D3F25">
            <w:pPr>
              <w:spacing w:before="100" w:beforeAutospacing="1" w:after="100" w:afterAutospacing="1"/>
              <w:ind w:left="118"/>
              <w:rPr>
                <w:sz w:val="28"/>
                <w:szCs w:val="28"/>
              </w:rPr>
            </w:pPr>
            <w:r w:rsidRPr="005556C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778" w:type="dxa"/>
          </w:tcPr>
          <w:p w14:paraId="742301DB" w14:textId="77777777" w:rsidR="002A7124" w:rsidRDefault="00936DE3" w:rsidP="002523DB">
            <w:pPr>
              <w:ind w:left="112"/>
              <w:jc w:val="both"/>
              <w:rPr>
                <w:sz w:val="28"/>
                <w:szCs w:val="28"/>
              </w:rPr>
            </w:pPr>
            <w:r>
              <w:rPr>
                <w:sz w:val="28"/>
                <w:szCs w:val="28"/>
              </w:rPr>
              <w:t>Волос Олександра Петрівна</w:t>
            </w:r>
          </w:p>
          <w:p w14:paraId="7E0B1B0D" w14:textId="77777777" w:rsidR="002523DB" w:rsidRPr="005556CB" w:rsidRDefault="002523DB" w:rsidP="002523DB">
            <w:pPr>
              <w:ind w:left="112"/>
              <w:jc w:val="both"/>
              <w:rPr>
                <w:sz w:val="28"/>
                <w:szCs w:val="28"/>
              </w:rPr>
            </w:pPr>
            <w:r w:rsidRPr="005556CB">
              <w:rPr>
                <w:sz w:val="28"/>
                <w:szCs w:val="28"/>
              </w:rPr>
              <w:t>(0</w:t>
            </w:r>
            <w:r w:rsidR="002A7124">
              <w:rPr>
                <w:sz w:val="28"/>
                <w:szCs w:val="28"/>
              </w:rPr>
              <w:t>312</w:t>
            </w:r>
            <w:r w:rsidRPr="005556CB">
              <w:rPr>
                <w:sz w:val="28"/>
                <w:szCs w:val="28"/>
              </w:rPr>
              <w:t xml:space="preserve">) </w:t>
            </w:r>
            <w:r w:rsidR="002A7124">
              <w:rPr>
                <w:sz w:val="28"/>
                <w:szCs w:val="28"/>
              </w:rPr>
              <w:t>61</w:t>
            </w:r>
            <w:r w:rsidRPr="005556CB">
              <w:rPr>
                <w:sz w:val="28"/>
                <w:szCs w:val="28"/>
              </w:rPr>
              <w:t>-</w:t>
            </w:r>
            <w:r w:rsidR="002A7124">
              <w:rPr>
                <w:sz w:val="28"/>
                <w:szCs w:val="28"/>
              </w:rPr>
              <w:t>69</w:t>
            </w:r>
            <w:r w:rsidRPr="005556CB">
              <w:rPr>
                <w:sz w:val="28"/>
                <w:szCs w:val="28"/>
              </w:rPr>
              <w:t>-</w:t>
            </w:r>
            <w:r w:rsidR="002A7124">
              <w:rPr>
                <w:sz w:val="28"/>
                <w:szCs w:val="28"/>
              </w:rPr>
              <w:t>50</w:t>
            </w:r>
          </w:p>
          <w:p w14:paraId="0B19C287" w14:textId="77777777" w:rsidR="002523DB" w:rsidRPr="002A7124" w:rsidRDefault="002A7124" w:rsidP="006D3F25">
            <w:pPr>
              <w:ind w:left="112" w:right="199"/>
              <w:jc w:val="both"/>
              <w:rPr>
                <w:sz w:val="28"/>
                <w:szCs w:val="28"/>
              </w:rPr>
            </w:pPr>
            <w:r w:rsidRPr="002A7124">
              <w:rPr>
                <w:sz w:val="28"/>
                <w:szCs w:val="28"/>
                <w:shd w:val="clear" w:color="auto" w:fill="FFFFFF"/>
              </w:rPr>
              <w:t>kadryzakdei@gmail.com</w:t>
            </w:r>
          </w:p>
        </w:tc>
      </w:tr>
      <w:tr w:rsidR="005556CB" w:rsidRPr="005556CB" w14:paraId="282F18E5" w14:textId="77777777" w:rsidTr="009344F6">
        <w:tc>
          <w:tcPr>
            <w:tcW w:w="10525" w:type="dxa"/>
            <w:gridSpan w:val="3"/>
          </w:tcPr>
          <w:p w14:paraId="5442F7F3" w14:textId="77777777"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CD0B49" w:rsidRPr="005556CB" w14:paraId="02390F21" w14:textId="77777777" w:rsidTr="009344F6">
        <w:tc>
          <w:tcPr>
            <w:tcW w:w="532" w:type="dxa"/>
          </w:tcPr>
          <w:p w14:paraId="31DAC715" w14:textId="77777777" w:rsidR="00CD0B49" w:rsidRPr="005556CB" w:rsidRDefault="00CD0B49" w:rsidP="002523DB">
            <w:pPr>
              <w:spacing w:before="100" w:beforeAutospacing="1" w:after="100" w:afterAutospacing="1"/>
              <w:jc w:val="center"/>
              <w:rPr>
                <w:sz w:val="28"/>
                <w:szCs w:val="28"/>
              </w:rPr>
            </w:pPr>
            <w:r w:rsidRPr="005556CB">
              <w:rPr>
                <w:sz w:val="28"/>
                <w:szCs w:val="28"/>
              </w:rPr>
              <w:t>1</w:t>
            </w:r>
          </w:p>
        </w:tc>
        <w:tc>
          <w:tcPr>
            <w:tcW w:w="3215" w:type="dxa"/>
          </w:tcPr>
          <w:p w14:paraId="31144BD1" w14:textId="77777777" w:rsidR="00CD0B49" w:rsidRPr="005556CB" w:rsidRDefault="00CD0B49" w:rsidP="002523DB">
            <w:pPr>
              <w:spacing w:before="100" w:beforeAutospacing="1" w:after="100" w:afterAutospacing="1"/>
              <w:ind w:left="39"/>
              <w:rPr>
                <w:sz w:val="28"/>
                <w:szCs w:val="28"/>
              </w:rPr>
            </w:pPr>
            <w:r w:rsidRPr="005556CB">
              <w:rPr>
                <w:sz w:val="28"/>
                <w:szCs w:val="28"/>
              </w:rPr>
              <w:t>Освіта</w:t>
            </w:r>
          </w:p>
        </w:tc>
        <w:tc>
          <w:tcPr>
            <w:tcW w:w="6778" w:type="dxa"/>
          </w:tcPr>
          <w:p w14:paraId="72AD6CEF" w14:textId="6A73DDF9" w:rsidR="00CD0B49" w:rsidRPr="005556CB" w:rsidRDefault="00CD0B49" w:rsidP="00F9494C">
            <w:pPr>
              <w:ind w:left="112" w:right="130"/>
              <w:jc w:val="both"/>
              <w:rPr>
                <w:sz w:val="28"/>
                <w:szCs w:val="28"/>
              </w:rPr>
            </w:pPr>
            <w:r w:rsidRPr="005556CB">
              <w:rPr>
                <w:rStyle w:val="rvts0"/>
                <w:sz w:val="28"/>
                <w:szCs w:val="28"/>
              </w:rPr>
              <w:t>вища освіта</w:t>
            </w:r>
            <w:r>
              <w:rPr>
                <w:rStyle w:val="rvts0"/>
                <w:sz w:val="28"/>
                <w:szCs w:val="28"/>
              </w:rPr>
              <w:t xml:space="preserve"> </w:t>
            </w:r>
            <w:r w:rsidRPr="005556CB">
              <w:rPr>
                <w:rStyle w:val="rvts0"/>
                <w:sz w:val="28"/>
                <w:szCs w:val="28"/>
              </w:rPr>
              <w:t xml:space="preserve">ступеня </w:t>
            </w:r>
            <w:r w:rsidRPr="002F5200">
              <w:rPr>
                <w:sz w:val="28"/>
                <w:szCs w:val="28"/>
              </w:rPr>
              <w:t>не нижче магістра</w:t>
            </w:r>
          </w:p>
        </w:tc>
      </w:tr>
      <w:tr w:rsidR="00CD0B49" w:rsidRPr="005556CB" w14:paraId="71DC193E" w14:textId="77777777" w:rsidTr="009344F6">
        <w:tc>
          <w:tcPr>
            <w:tcW w:w="532" w:type="dxa"/>
          </w:tcPr>
          <w:p w14:paraId="620613AB" w14:textId="77777777" w:rsidR="00CD0B49" w:rsidRPr="005556CB" w:rsidRDefault="00CD0B49" w:rsidP="002523DB">
            <w:pPr>
              <w:spacing w:before="100" w:beforeAutospacing="1" w:after="100" w:afterAutospacing="1"/>
              <w:jc w:val="center"/>
              <w:rPr>
                <w:sz w:val="28"/>
                <w:szCs w:val="28"/>
              </w:rPr>
            </w:pPr>
            <w:r w:rsidRPr="005556CB">
              <w:rPr>
                <w:sz w:val="28"/>
                <w:szCs w:val="28"/>
              </w:rPr>
              <w:t>2</w:t>
            </w:r>
          </w:p>
        </w:tc>
        <w:tc>
          <w:tcPr>
            <w:tcW w:w="3215" w:type="dxa"/>
          </w:tcPr>
          <w:p w14:paraId="1E2D672F" w14:textId="77777777" w:rsidR="00CD0B49" w:rsidRPr="005556CB" w:rsidRDefault="00CD0B49" w:rsidP="002523DB">
            <w:pPr>
              <w:spacing w:before="100" w:beforeAutospacing="1" w:after="100" w:afterAutospacing="1"/>
              <w:ind w:left="39"/>
              <w:rPr>
                <w:sz w:val="28"/>
                <w:szCs w:val="28"/>
              </w:rPr>
            </w:pPr>
            <w:r w:rsidRPr="005556CB">
              <w:rPr>
                <w:sz w:val="28"/>
                <w:szCs w:val="28"/>
              </w:rPr>
              <w:t>Досвід роботи</w:t>
            </w:r>
          </w:p>
        </w:tc>
        <w:tc>
          <w:tcPr>
            <w:tcW w:w="6778" w:type="dxa"/>
          </w:tcPr>
          <w:p w14:paraId="4EDC3B4F" w14:textId="74131539" w:rsidR="00CD0B49" w:rsidRPr="005556CB" w:rsidRDefault="00CD0B49" w:rsidP="00EC3C05">
            <w:pPr>
              <w:ind w:left="112" w:right="130"/>
              <w:jc w:val="both"/>
              <w:rPr>
                <w:sz w:val="28"/>
                <w:szCs w:val="28"/>
              </w:rPr>
            </w:pPr>
            <w:r w:rsidRPr="002F5200">
              <w:rPr>
                <w:sz w:val="28"/>
                <w:szCs w:val="28"/>
                <w:shd w:val="clear" w:color="auto" w:fill="FFFFFF"/>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556CB" w:rsidRPr="005556CB" w14:paraId="7BC0BD25" w14:textId="77777777" w:rsidTr="009344F6">
        <w:tc>
          <w:tcPr>
            <w:tcW w:w="532" w:type="dxa"/>
          </w:tcPr>
          <w:p w14:paraId="23C14DAC" w14:textId="77777777"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215" w:type="dxa"/>
          </w:tcPr>
          <w:p w14:paraId="49CD738F" w14:textId="77777777"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778" w:type="dxa"/>
          </w:tcPr>
          <w:p w14:paraId="69D71801" w14:textId="77777777"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14:paraId="35AFAF64" w14:textId="77777777" w:rsidTr="009344F6">
        <w:tc>
          <w:tcPr>
            <w:tcW w:w="10525" w:type="dxa"/>
            <w:gridSpan w:val="3"/>
          </w:tcPr>
          <w:p w14:paraId="07C1ED0D" w14:textId="77777777"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14:paraId="731EB4CF" w14:textId="77777777" w:rsidTr="009344F6">
        <w:tc>
          <w:tcPr>
            <w:tcW w:w="3747" w:type="dxa"/>
            <w:gridSpan w:val="2"/>
          </w:tcPr>
          <w:p w14:paraId="2FE8547D" w14:textId="77777777"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778" w:type="dxa"/>
          </w:tcPr>
          <w:p w14:paraId="7EFE0BFC" w14:textId="77777777" w:rsidR="002523DB" w:rsidRPr="005B579B" w:rsidRDefault="002523DB" w:rsidP="00EC3C05">
            <w:pPr>
              <w:ind w:right="130"/>
              <w:jc w:val="center"/>
              <w:rPr>
                <w:sz w:val="28"/>
                <w:szCs w:val="28"/>
              </w:rPr>
            </w:pPr>
            <w:r w:rsidRPr="005B579B">
              <w:rPr>
                <w:sz w:val="28"/>
                <w:szCs w:val="28"/>
              </w:rPr>
              <w:t>Компоненти вимоги</w:t>
            </w:r>
          </w:p>
        </w:tc>
      </w:tr>
      <w:tr w:rsidR="00CD0B49" w:rsidRPr="005556CB" w14:paraId="26D70EBF" w14:textId="77777777" w:rsidTr="009344F6">
        <w:tc>
          <w:tcPr>
            <w:tcW w:w="532" w:type="dxa"/>
          </w:tcPr>
          <w:p w14:paraId="7C0B698C" w14:textId="43D10DF9" w:rsidR="00CD0B49" w:rsidRPr="005B579B" w:rsidRDefault="00CD0B49" w:rsidP="00153478">
            <w:pPr>
              <w:spacing w:before="100" w:beforeAutospacing="1" w:after="100" w:afterAutospacing="1"/>
              <w:jc w:val="center"/>
              <w:rPr>
                <w:sz w:val="28"/>
                <w:szCs w:val="28"/>
              </w:rPr>
            </w:pPr>
            <w:r>
              <w:rPr>
                <w:sz w:val="28"/>
                <w:szCs w:val="28"/>
              </w:rPr>
              <w:t>1.</w:t>
            </w:r>
          </w:p>
        </w:tc>
        <w:tc>
          <w:tcPr>
            <w:tcW w:w="3215" w:type="dxa"/>
            <w:tcBorders>
              <w:bottom w:val="single" w:sz="6" w:space="0" w:color="000000"/>
            </w:tcBorders>
          </w:tcPr>
          <w:p w14:paraId="5CDD25E8" w14:textId="35DF7C94" w:rsidR="00CD0B49" w:rsidRPr="00B13802" w:rsidRDefault="00CD0B49" w:rsidP="00153478">
            <w:pPr>
              <w:pBdr>
                <w:top w:val="nil"/>
                <w:left w:val="nil"/>
                <w:bottom w:val="nil"/>
                <w:right w:val="nil"/>
                <w:between w:val="nil"/>
              </w:pBdr>
              <w:ind w:left="176" w:right="106"/>
              <w:rPr>
                <w:rFonts w:eastAsia="Times New Roman"/>
                <w:sz w:val="28"/>
                <w:szCs w:val="28"/>
              </w:rPr>
            </w:pPr>
            <w:r>
              <w:rPr>
                <w:sz w:val="28"/>
                <w:szCs w:val="28"/>
              </w:rPr>
              <w:t xml:space="preserve"> </w:t>
            </w:r>
            <w:r w:rsidRPr="00345763">
              <w:rPr>
                <w:sz w:val="28"/>
                <w:szCs w:val="28"/>
              </w:rPr>
              <w:t xml:space="preserve">Лідерство </w:t>
            </w:r>
          </w:p>
        </w:tc>
        <w:tc>
          <w:tcPr>
            <w:tcW w:w="6778" w:type="dxa"/>
            <w:tcBorders>
              <w:bottom w:val="single" w:sz="6" w:space="0" w:color="000000"/>
            </w:tcBorders>
          </w:tcPr>
          <w:p w14:paraId="762E9288" w14:textId="77777777" w:rsidR="00CD0B49" w:rsidRPr="00345763" w:rsidRDefault="00CD0B49" w:rsidP="00CD0B49">
            <w:pPr>
              <w:pStyle w:val="ab"/>
              <w:numPr>
                <w:ilvl w:val="0"/>
                <w:numId w:val="11"/>
              </w:numPr>
              <w:ind w:left="217" w:right="130" w:firstLine="1"/>
              <w:rPr>
                <w:sz w:val="28"/>
                <w:szCs w:val="28"/>
              </w:rPr>
            </w:pPr>
            <w:r w:rsidRPr="00345763">
              <w:rPr>
                <w:sz w:val="28"/>
                <w:szCs w:val="28"/>
              </w:rPr>
              <w:t xml:space="preserve">вміння мотивувати до ефективної професійної </w:t>
            </w:r>
            <w:r w:rsidRPr="00345763">
              <w:rPr>
                <w:sz w:val="28"/>
                <w:szCs w:val="28"/>
              </w:rPr>
              <w:lastRenderedPageBreak/>
              <w:t>діяльності;</w:t>
            </w:r>
          </w:p>
          <w:p w14:paraId="73B87340" w14:textId="77777777" w:rsidR="00CD0B49" w:rsidRPr="00345763" w:rsidRDefault="00CD0B49" w:rsidP="00CD0B49">
            <w:pPr>
              <w:pStyle w:val="ab"/>
              <w:numPr>
                <w:ilvl w:val="0"/>
                <w:numId w:val="11"/>
              </w:numPr>
              <w:ind w:left="217" w:right="130" w:firstLine="1"/>
              <w:rPr>
                <w:sz w:val="28"/>
                <w:szCs w:val="28"/>
              </w:rPr>
            </w:pPr>
            <w:r w:rsidRPr="00345763">
              <w:rPr>
                <w:sz w:val="28"/>
                <w:szCs w:val="28"/>
              </w:rPr>
              <w:t>вміння делегувати повноваження та управляти результатами діяльності;</w:t>
            </w:r>
          </w:p>
          <w:p w14:paraId="1880F8D7" w14:textId="062A443B" w:rsidR="00CD0B49" w:rsidRPr="00B13802" w:rsidRDefault="00CD0B49" w:rsidP="00153478">
            <w:pPr>
              <w:widowControl w:val="0"/>
              <w:numPr>
                <w:ilvl w:val="0"/>
                <w:numId w:val="5"/>
              </w:numPr>
              <w:pBdr>
                <w:top w:val="nil"/>
                <w:left w:val="nil"/>
                <w:bottom w:val="nil"/>
                <w:right w:val="nil"/>
                <w:between w:val="nil"/>
              </w:pBdr>
              <w:tabs>
                <w:tab w:val="left" w:pos="421"/>
              </w:tabs>
              <w:ind w:left="178" w:right="130" w:firstLine="1"/>
              <w:jc w:val="both"/>
              <w:rPr>
                <w:rFonts w:eastAsia="Times New Roman"/>
                <w:sz w:val="28"/>
                <w:szCs w:val="28"/>
              </w:rPr>
            </w:pPr>
            <w:r w:rsidRPr="00345763">
              <w:rPr>
                <w:sz w:val="28"/>
                <w:szCs w:val="28"/>
              </w:rPr>
              <w:t>здатність до формування ефективної організаційної культури державної служби</w:t>
            </w:r>
          </w:p>
        </w:tc>
      </w:tr>
      <w:tr w:rsidR="00CD0B49" w:rsidRPr="005556CB" w14:paraId="653848CF" w14:textId="77777777" w:rsidTr="009344F6">
        <w:tc>
          <w:tcPr>
            <w:tcW w:w="532" w:type="dxa"/>
          </w:tcPr>
          <w:p w14:paraId="235D8989" w14:textId="6D1E7417" w:rsidR="00CD0B49" w:rsidRPr="005B579B" w:rsidRDefault="00CD0B49" w:rsidP="00153478">
            <w:pPr>
              <w:spacing w:before="100" w:beforeAutospacing="1" w:after="100" w:afterAutospacing="1"/>
              <w:jc w:val="center"/>
              <w:rPr>
                <w:sz w:val="28"/>
                <w:szCs w:val="28"/>
              </w:rPr>
            </w:pPr>
            <w:r>
              <w:rPr>
                <w:sz w:val="28"/>
                <w:szCs w:val="28"/>
              </w:rPr>
              <w:lastRenderedPageBreak/>
              <w:t>2.</w:t>
            </w:r>
          </w:p>
        </w:tc>
        <w:tc>
          <w:tcPr>
            <w:tcW w:w="3215" w:type="dxa"/>
          </w:tcPr>
          <w:p w14:paraId="6E6663B8" w14:textId="10D1F489" w:rsidR="00CD0B49" w:rsidRPr="00153478" w:rsidRDefault="00CD0B49" w:rsidP="00153478">
            <w:pPr>
              <w:pBdr>
                <w:top w:val="nil"/>
                <w:left w:val="nil"/>
                <w:bottom w:val="nil"/>
                <w:right w:val="nil"/>
                <w:between w:val="nil"/>
              </w:pBdr>
              <w:ind w:left="176" w:right="106"/>
              <w:rPr>
                <w:rFonts w:eastAsia="Times New Roman"/>
                <w:color w:val="000000"/>
                <w:sz w:val="28"/>
                <w:szCs w:val="28"/>
              </w:rPr>
            </w:pPr>
            <w:r w:rsidRPr="00345763">
              <w:rPr>
                <w:sz w:val="28"/>
                <w:szCs w:val="28"/>
              </w:rPr>
              <w:t>Управління організацією роботи</w:t>
            </w:r>
          </w:p>
        </w:tc>
        <w:tc>
          <w:tcPr>
            <w:tcW w:w="6778" w:type="dxa"/>
          </w:tcPr>
          <w:p w14:paraId="25467850" w14:textId="77777777" w:rsidR="00CD0B49" w:rsidRPr="00345763" w:rsidRDefault="00CD0B49" w:rsidP="00CD0B49">
            <w:pPr>
              <w:pStyle w:val="ab"/>
              <w:numPr>
                <w:ilvl w:val="0"/>
                <w:numId w:val="11"/>
              </w:numPr>
              <w:ind w:left="217" w:firstLine="1"/>
              <w:rPr>
                <w:sz w:val="28"/>
                <w:szCs w:val="28"/>
              </w:rPr>
            </w:pPr>
            <w:r w:rsidRPr="00345763">
              <w:rPr>
                <w:sz w:val="28"/>
                <w:szCs w:val="28"/>
              </w:rPr>
              <w:t>чітке бачення цілі;</w:t>
            </w:r>
          </w:p>
          <w:p w14:paraId="1B825E32" w14:textId="77777777" w:rsidR="00CD0B49" w:rsidRPr="00345763" w:rsidRDefault="00CD0B49" w:rsidP="00CD0B49">
            <w:pPr>
              <w:pStyle w:val="ab"/>
              <w:numPr>
                <w:ilvl w:val="0"/>
                <w:numId w:val="11"/>
              </w:numPr>
              <w:ind w:left="217" w:firstLine="1"/>
              <w:rPr>
                <w:sz w:val="28"/>
                <w:szCs w:val="28"/>
              </w:rPr>
            </w:pPr>
            <w:r w:rsidRPr="00345763">
              <w:rPr>
                <w:sz w:val="28"/>
                <w:szCs w:val="28"/>
              </w:rPr>
              <w:t>ефективне управління ресурсами;</w:t>
            </w:r>
          </w:p>
          <w:p w14:paraId="7364626D" w14:textId="77777777" w:rsidR="00CD0B49" w:rsidRPr="00345763" w:rsidRDefault="00CD0B49" w:rsidP="004A1219">
            <w:pPr>
              <w:pStyle w:val="ab"/>
              <w:numPr>
                <w:ilvl w:val="0"/>
                <w:numId w:val="5"/>
              </w:numPr>
              <w:ind w:left="217" w:firstLine="1"/>
              <w:rPr>
                <w:sz w:val="28"/>
                <w:szCs w:val="28"/>
              </w:rPr>
            </w:pPr>
            <w:r w:rsidRPr="00345763">
              <w:rPr>
                <w:sz w:val="28"/>
                <w:szCs w:val="28"/>
              </w:rPr>
              <w:t>чітке планування реалізації;</w:t>
            </w:r>
          </w:p>
          <w:p w14:paraId="20D6A302" w14:textId="6D20EDA0" w:rsidR="00CD0B49" w:rsidRPr="00153478" w:rsidRDefault="00CD0B49" w:rsidP="00153478">
            <w:pPr>
              <w:widowControl w:val="0"/>
              <w:numPr>
                <w:ilvl w:val="0"/>
                <w:numId w:val="5"/>
              </w:numPr>
              <w:pBdr>
                <w:top w:val="nil"/>
                <w:left w:val="nil"/>
                <w:bottom w:val="nil"/>
                <w:right w:val="nil"/>
                <w:between w:val="nil"/>
              </w:pBdr>
              <w:tabs>
                <w:tab w:val="left" w:pos="353"/>
              </w:tabs>
              <w:ind w:left="178" w:right="128" w:firstLine="1"/>
              <w:jc w:val="both"/>
              <w:rPr>
                <w:rFonts w:eastAsia="Times New Roman"/>
                <w:color w:val="000000"/>
                <w:sz w:val="28"/>
                <w:szCs w:val="28"/>
              </w:rPr>
            </w:pPr>
            <w:r w:rsidRPr="00345763">
              <w:rPr>
                <w:sz w:val="28"/>
                <w:szCs w:val="28"/>
              </w:rPr>
              <w:t>ефективне формування та управління процесами</w:t>
            </w:r>
          </w:p>
        </w:tc>
      </w:tr>
      <w:tr w:rsidR="00CD0B49" w:rsidRPr="005556CB" w14:paraId="553B109F" w14:textId="77777777" w:rsidTr="009344F6">
        <w:tc>
          <w:tcPr>
            <w:tcW w:w="532" w:type="dxa"/>
          </w:tcPr>
          <w:p w14:paraId="3B4E192C" w14:textId="42B9EED1" w:rsidR="00CD0B49" w:rsidRDefault="00CD0B49" w:rsidP="00153478">
            <w:pPr>
              <w:spacing w:before="100" w:beforeAutospacing="1" w:after="100" w:afterAutospacing="1"/>
              <w:jc w:val="center"/>
              <w:rPr>
                <w:sz w:val="28"/>
                <w:szCs w:val="28"/>
              </w:rPr>
            </w:pPr>
            <w:r>
              <w:rPr>
                <w:sz w:val="28"/>
                <w:szCs w:val="28"/>
              </w:rPr>
              <w:t>3.</w:t>
            </w:r>
          </w:p>
        </w:tc>
        <w:tc>
          <w:tcPr>
            <w:tcW w:w="3215" w:type="dxa"/>
          </w:tcPr>
          <w:p w14:paraId="3E287D02" w14:textId="457A34A8" w:rsidR="00CD0B49" w:rsidRPr="00153478" w:rsidRDefault="00CD0B49" w:rsidP="00153478">
            <w:pPr>
              <w:pBdr>
                <w:top w:val="nil"/>
                <w:left w:val="nil"/>
                <w:bottom w:val="nil"/>
                <w:right w:val="nil"/>
                <w:between w:val="nil"/>
              </w:pBdr>
              <w:tabs>
                <w:tab w:val="left" w:pos="1903"/>
              </w:tabs>
              <w:ind w:left="176" w:right="106"/>
              <w:rPr>
                <w:rFonts w:eastAsia="Times New Roman"/>
                <w:color w:val="000000"/>
                <w:sz w:val="28"/>
                <w:szCs w:val="28"/>
              </w:rPr>
            </w:pPr>
            <w:r w:rsidRPr="00345763">
              <w:rPr>
                <w:rFonts w:eastAsia="Times New Roman"/>
                <w:color w:val="000000"/>
                <w:sz w:val="28"/>
                <w:szCs w:val="28"/>
              </w:rPr>
              <w:t>Якісне виконання поставлених завдань</w:t>
            </w:r>
          </w:p>
        </w:tc>
        <w:tc>
          <w:tcPr>
            <w:tcW w:w="6778" w:type="dxa"/>
          </w:tcPr>
          <w:p w14:paraId="2E787BD7" w14:textId="77777777" w:rsidR="00CD0B49" w:rsidRPr="00345763" w:rsidRDefault="00CD0B49" w:rsidP="004A1219">
            <w:pPr>
              <w:widowControl w:val="0"/>
              <w:numPr>
                <w:ilvl w:val="0"/>
                <w:numId w:val="5"/>
              </w:numPr>
              <w:pBdr>
                <w:top w:val="nil"/>
                <w:left w:val="nil"/>
                <w:bottom w:val="nil"/>
                <w:right w:val="nil"/>
                <w:between w:val="nil"/>
              </w:pBdr>
              <w:tabs>
                <w:tab w:val="left" w:pos="269"/>
              </w:tabs>
              <w:ind w:left="217" w:right="128" w:firstLine="1"/>
              <w:rPr>
                <w:rFonts w:eastAsia="Times New Roman"/>
                <w:color w:val="000000"/>
                <w:sz w:val="28"/>
                <w:szCs w:val="28"/>
              </w:rPr>
            </w:pPr>
            <w:r w:rsidRPr="00345763">
              <w:rPr>
                <w:rFonts w:eastAsia="Times New Roman"/>
                <w:color w:val="000000"/>
                <w:sz w:val="28"/>
                <w:szCs w:val="28"/>
              </w:rPr>
              <w:t>чітке і точне формулювання мети, цілей і завдань службової діяльності;</w:t>
            </w:r>
          </w:p>
          <w:p w14:paraId="5F33B28F" w14:textId="77777777" w:rsidR="00CD0B49" w:rsidRPr="00345763" w:rsidRDefault="00CD0B49" w:rsidP="004A1219">
            <w:pPr>
              <w:widowControl w:val="0"/>
              <w:numPr>
                <w:ilvl w:val="0"/>
                <w:numId w:val="5"/>
              </w:numPr>
              <w:pBdr>
                <w:top w:val="nil"/>
                <w:left w:val="nil"/>
                <w:bottom w:val="nil"/>
                <w:right w:val="nil"/>
                <w:between w:val="nil"/>
              </w:pBdr>
              <w:tabs>
                <w:tab w:val="left" w:pos="269"/>
              </w:tabs>
              <w:ind w:left="217" w:right="128" w:firstLine="1"/>
              <w:rPr>
                <w:rFonts w:eastAsia="Times New Roman"/>
                <w:color w:val="000000"/>
                <w:sz w:val="28"/>
                <w:szCs w:val="28"/>
              </w:rPr>
            </w:pPr>
            <w:r w:rsidRPr="00345763">
              <w:rPr>
                <w:rFonts w:eastAsia="Times New Roman"/>
                <w:color w:val="000000"/>
                <w:sz w:val="28"/>
                <w:szCs w:val="28"/>
              </w:rPr>
              <w:t>комплексний підхід до виконання завдань, виявлення ризиків;</w:t>
            </w:r>
          </w:p>
          <w:p w14:paraId="0A28AB2A" w14:textId="5D55EE6A" w:rsidR="00CD0B49" w:rsidRPr="00153478" w:rsidRDefault="00CD0B49" w:rsidP="00153478">
            <w:pPr>
              <w:widowControl w:val="0"/>
              <w:numPr>
                <w:ilvl w:val="0"/>
                <w:numId w:val="5"/>
              </w:numPr>
              <w:pBdr>
                <w:top w:val="nil"/>
                <w:left w:val="nil"/>
                <w:bottom w:val="nil"/>
                <w:right w:val="nil"/>
                <w:between w:val="nil"/>
              </w:pBdr>
              <w:tabs>
                <w:tab w:val="left" w:pos="269"/>
              </w:tabs>
              <w:ind w:left="178" w:right="128" w:firstLine="1"/>
              <w:jc w:val="both"/>
              <w:rPr>
                <w:rFonts w:eastAsia="Times New Roman"/>
                <w:color w:val="000000"/>
                <w:sz w:val="28"/>
                <w:szCs w:val="28"/>
              </w:rPr>
            </w:pPr>
            <w:r w:rsidRPr="00345763">
              <w:rPr>
                <w:rFonts w:eastAsia="Times New Roman"/>
                <w:color w:val="000000"/>
                <w:sz w:val="28"/>
                <w:szCs w:val="28"/>
              </w:rPr>
              <w:t>розуміння змісту завдання і його кінцевих результатів, самостійне визначення можливих шляхів досягнення</w:t>
            </w:r>
          </w:p>
        </w:tc>
      </w:tr>
      <w:tr w:rsidR="00CD0B49" w:rsidRPr="005556CB" w14:paraId="263E5494" w14:textId="77777777" w:rsidTr="009344F6">
        <w:tc>
          <w:tcPr>
            <w:tcW w:w="532" w:type="dxa"/>
          </w:tcPr>
          <w:p w14:paraId="55F97D9A" w14:textId="0726E966" w:rsidR="00CD0B49" w:rsidRDefault="00CD0B49" w:rsidP="00153478">
            <w:pPr>
              <w:spacing w:before="100" w:beforeAutospacing="1" w:after="100" w:afterAutospacing="1"/>
              <w:jc w:val="center"/>
              <w:rPr>
                <w:sz w:val="28"/>
                <w:szCs w:val="28"/>
              </w:rPr>
            </w:pPr>
            <w:r>
              <w:rPr>
                <w:sz w:val="28"/>
                <w:szCs w:val="28"/>
              </w:rPr>
              <w:t>4.</w:t>
            </w:r>
          </w:p>
        </w:tc>
        <w:tc>
          <w:tcPr>
            <w:tcW w:w="3215" w:type="dxa"/>
          </w:tcPr>
          <w:p w14:paraId="4BC11F02" w14:textId="77777777" w:rsidR="00CD0B49" w:rsidRPr="00153478" w:rsidRDefault="00CD0B49" w:rsidP="004A1219">
            <w:pPr>
              <w:pBdr>
                <w:top w:val="nil"/>
                <w:left w:val="nil"/>
                <w:bottom w:val="nil"/>
                <w:right w:val="nil"/>
                <w:between w:val="nil"/>
              </w:pBdr>
              <w:tabs>
                <w:tab w:val="left" w:pos="1903"/>
              </w:tabs>
              <w:ind w:left="176" w:right="106"/>
              <w:rPr>
                <w:rFonts w:eastAsia="Times New Roman"/>
                <w:color w:val="000000"/>
                <w:sz w:val="28"/>
                <w:szCs w:val="28"/>
              </w:rPr>
            </w:pPr>
            <w:r w:rsidRPr="00153478">
              <w:rPr>
                <w:rFonts w:eastAsia="Times New Roman"/>
                <w:color w:val="000000"/>
                <w:sz w:val="28"/>
                <w:szCs w:val="28"/>
              </w:rPr>
              <w:t>Комунікація та</w:t>
            </w:r>
          </w:p>
          <w:p w14:paraId="5F544E9E" w14:textId="4ACF625F" w:rsidR="00CD0B49" w:rsidRPr="00153478" w:rsidRDefault="00CD0B49" w:rsidP="00153478">
            <w:pPr>
              <w:pBdr>
                <w:top w:val="nil"/>
                <w:left w:val="nil"/>
                <w:bottom w:val="nil"/>
                <w:right w:val="nil"/>
                <w:between w:val="nil"/>
              </w:pBdr>
              <w:ind w:left="176" w:right="106"/>
              <w:rPr>
                <w:rFonts w:eastAsia="Times New Roman"/>
                <w:color w:val="000000"/>
                <w:sz w:val="28"/>
                <w:szCs w:val="28"/>
              </w:rPr>
            </w:pPr>
            <w:r w:rsidRPr="00153478">
              <w:rPr>
                <w:rFonts w:eastAsia="Times New Roman"/>
                <w:color w:val="000000"/>
                <w:sz w:val="28"/>
                <w:szCs w:val="28"/>
              </w:rPr>
              <w:t>взаємодія</w:t>
            </w:r>
          </w:p>
        </w:tc>
        <w:tc>
          <w:tcPr>
            <w:tcW w:w="6778" w:type="dxa"/>
          </w:tcPr>
          <w:p w14:paraId="7165C737" w14:textId="77777777" w:rsidR="00CD0B49" w:rsidRDefault="00CD0B49" w:rsidP="004A1219">
            <w:pPr>
              <w:widowControl w:val="0"/>
              <w:numPr>
                <w:ilvl w:val="0"/>
                <w:numId w:val="5"/>
              </w:numPr>
              <w:pBdr>
                <w:top w:val="nil"/>
                <w:left w:val="nil"/>
                <w:bottom w:val="nil"/>
                <w:right w:val="nil"/>
                <w:between w:val="nil"/>
              </w:pBdr>
              <w:tabs>
                <w:tab w:val="left" w:pos="269"/>
              </w:tabs>
              <w:ind w:left="178" w:right="128" w:firstLine="1"/>
              <w:jc w:val="both"/>
              <w:rPr>
                <w:rFonts w:eastAsia="Times New Roman"/>
                <w:color w:val="000000"/>
                <w:sz w:val="28"/>
                <w:szCs w:val="28"/>
              </w:rPr>
            </w:pPr>
            <w:r w:rsidRPr="00153478">
              <w:rPr>
                <w:rFonts w:eastAsia="Times New Roman"/>
                <w:color w:val="000000"/>
                <w:sz w:val="28"/>
                <w:szCs w:val="28"/>
              </w:rPr>
              <w:t>здатність ефективно взаємодіяти – дослухатися, сприймати та викладати думку;</w:t>
            </w:r>
          </w:p>
          <w:p w14:paraId="68987FF7" w14:textId="77777777" w:rsidR="00CD0B49" w:rsidRPr="00153478" w:rsidRDefault="00CD0B49" w:rsidP="004A1219">
            <w:pPr>
              <w:widowControl w:val="0"/>
              <w:numPr>
                <w:ilvl w:val="0"/>
                <w:numId w:val="5"/>
              </w:numPr>
              <w:pBdr>
                <w:top w:val="nil"/>
                <w:left w:val="nil"/>
                <w:bottom w:val="nil"/>
                <w:right w:val="nil"/>
                <w:between w:val="nil"/>
              </w:pBdr>
              <w:tabs>
                <w:tab w:val="left" w:pos="269"/>
              </w:tabs>
              <w:ind w:left="178" w:right="128" w:firstLine="1"/>
              <w:jc w:val="both"/>
              <w:rPr>
                <w:rFonts w:eastAsia="Times New Roman"/>
                <w:color w:val="000000"/>
                <w:sz w:val="28"/>
                <w:szCs w:val="28"/>
              </w:rPr>
            </w:pPr>
            <w:r>
              <w:rPr>
                <w:rFonts w:eastAsia="Times New Roman"/>
                <w:color w:val="000000"/>
                <w:sz w:val="28"/>
                <w:szCs w:val="28"/>
              </w:rPr>
              <w:t>вміння публічно виступати перед аудиторією;</w:t>
            </w:r>
          </w:p>
          <w:p w14:paraId="22CCCF6D" w14:textId="3D7211A7" w:rsidR="00CD0B49" w:rsidRPr="00153478" w:rsidRDefault="00CD0B49" w:rsidP="00153478">
            <w:pPr>
              <w:widowControl w:val="0"/>
              <w:numPr>
                <w:ilvl w:val="0"/>
                <w:numId w:val="5"/>
              </w:numPr>
              <w:pBdr>
                <w:top w:val="nil"/>
                <w:left w:val="nil"/>
                <w:bottom w:val="nil"/>
                <w:right w:val="nil"/>
                <w:between w:val="nil"/>
              </w:pBdr>
              <w:tabs>
                <w:tab w:val="left" w:pos="414"/>
                <w:tab w:val="left" w:pos="415"/>
                <w:tab w:val="left" w:pos="1911"/>
                <w:tab w:val="left" w:pos="2408"/>
                <w:tab w:val="left" w:pos="4144"/>
              </w:tabs>
              <w:ind w:left="178" w:right="272" w:firstLine="1"/>
              <w:jc w:val="both"/>
              <w:rPr>
                <w:rFonts w:eastAsia="Times New Roman"/>
                <w:color w:val="000000"/>
                <w:sz w:val="28"/>
                <w:szCs w:val="28"/>
              </w:rPr>
            </w:pPr>
            <w:r w:rsidRPr="00153478">
              <w:rPr>
                <w:rFonts w:eastAsia="Times New Roman"/>
                <w:color w:val="000000"/>
                <w:sz w:val="28"/>
                <w:szCs w:val="28"/>
              </w:rPr>
              <w:t>здатність переконувати інших за допомогою аргументів та послідовної комунікації</w:t>
            </w:r>
          </w:p>
        </w:tc>
      </w:tr>
      <w:tr w:rsidR="00153478" w:rsidRPr="005556CB" w14:paraId="5C2A010A" w14:textId="77777777" w:rsidTr="009344F6">
        <w:tc>
          <w:tcPr>
            <w:tcW w:w="10525" w:type="dxa"/>
            <w:gridSpan w:val="3"/>
          </w:tcPr>
          <w:p w14:paraId="403F6C49" w14:textId="77777777" w:rsidR="00153478" w:rsidRPr="005556CB" w:rsidRDefault="00153478" w:rsidP="00153478">
            <w:pPr>
              <w:keepNext/>
              <w:keepLines/>
              <w:ind w:left="176" w:right="136"/>
              <w:jc w:val="center"/>
              <w:rPr>
                <w:sz w:val="28"/>
                <w:szCs w:val="28"/>
              </w:rPr>
            </w:pPr>
            <w:r w:rsidRPr="005556CB">
              <w:rPr>
                <w:sz w:val="28"/>
                <w:szCs w:val="28"/>
              </w:rPr>
              <w:t>Професійні знання</w:t>
            </w:r>
          </w:p>
        </w:tc>
      </w:tr>
      <w:tr w:rsidR="00153478" w:rsidRPr="005556CB" w14:paraId="1BA0FD01" w14:textId="77777777" w:rsidTr="009344F6">
        <w:tc>
          <w:tcPr>
            <w:tcW w:w="3747" w:type="dxa"/>
            <w:gridSpan w:val="2"/>
          </w:tcPr>
          <w:p w14:paraId="5276B246" w14:textId="77777777" w:rsidR="00153478" w:rsidRPr="005556CB" w:rsidRDefault="00153478" w:rsidP="00153478">
            <w:pPr>
              <w:spacing w:before="100" w:beforeAutospacing="1" w:after="100" w:afterAutospacing="1"/>
              <w:jc w:val="center"/>
              <w:rPr>
                <w:sz w:val="28"/>
                <w:szCs w:val="28"/>
              </w:rPr>
            </w:pPr>
            <w:r w:rsidRPr="005556CB">
              <w:rPr>
                <w:sz w:val="28"/>
                <w:szCs w:val="28"/>
              </w:rPr>
              <w:t>Вимога</w:t>
            </w:r>
          </w:p>
        </w:tc>
        <w:tc>
          <w:tcPr>
            <w:tcW w:w="6778" w:type="dxa"/>
          </w:tcPr>
          <w:p w14:paraId="2EA218DF" w14:textId="77777777" w:rsidR="00153478" w:rsidRPr="005556CB" w:rsidRDefault="00153478" w:rsidP="00153478">
            <w:pPr>
              <w:ind w:right="164"/>
              <w:jc w:val="center"/>
              <w:rPr>
                <w:sz w:val="28"/>
                <w:szCs w:val="28"/>
              </w:rPr>
            </w:pPr>
            <w:r w:rsidRPr="005556CB">
              <w:rPr>
                <w:sz w:val="28"/>
                <w:szCs w:val="28"/>
              </w:rPr>
              <w:t>Компоненти вимоги</w:t>
            </w:r>
          </w:p>
        </w:tc>
      </w:tr>
      <w:tr w:rsidR="00153478" w:rsidRPr="005556CB" w14:paraId="222864FF" w14:textId="77777777" w:rsidTr="009344F6">
        <w:tc>
          <w:tcPr>
            <w:tcW w:w="532" w:type="dxa"/>
          </w:tcPr>
          <w:p w14:paraId="0A16C89D" w14:textId="77777777" w:rsidR="00153478" w:rsidRPr="005556CB" w:rsidRDefault="00153478" w:rsidP="00153478">
            <w:pPr>
              <w:spacing w:before="100" w:beforeAutospacing="1" w:after="100" w:afterAutospacing="1"/>
              <w:jc w:val="center"/>
              <w:rPr>
                <w:sz w:val="28"/>
                <w:szCs w:val="28"/>
              </w:rPr>
            </w:pPr>
            <w:r w:rsidRPr="005556CB">
              <w:rPr>
                <w:sz w:val="28"/>
                <w:szCs w:val="28"/>
              </w:rPr>
              <w:t>1</w:t>
            </w:r>
          </w:p>
        </w:tc>
        <w:tc>
          <w:tcPr>
            <w:tcW w:w="3215" w:type="dxa"/>
          </w:tcPr>
          <w:p w14:paraId="271AD9D2" w14:textId="77777777" w:rsidR="00153478" w:rsidRPr="005556CB" w:rsidRDefault="00153478" w:rsidP="00153478">
            <w:pPr>
              <w:keepNext/>
              <w:keepLines/>
              <w:spacing w:before="60" w:beforeAutospacing="1" w:afterAutospacing="1"/>
              <w:ind w:left="39"/>
              <w:rPr>
                <w:sz w:val="28"/>
                <w:szCs w:val="28"/>
              </w:rPr>
            </w:pPr>
            <w:r w:rsidRPr="005556CB">
              <w:rPr>
                <w:sz w:val="28"/>
                <w:szCs w:val="28"/>
              </w:rPr>
              <w:t>Знання законодавства</w:t>
            </w:r>
          </w:p>
        </w:tc>
        <w:tc>
          <w:tcPr>
            <w:tcW w:w="6778" w:type="dxa"/>
          </w:tcPr>
          <w:p w14:paraId="4C231C43" w14:textId="77777777" w:rsidR="00153478" w:rsidRPr="005556CB" w:rsidRDefault="00153478" w:rsidP="00153478">
            <w:pPr>
              <w:ind w:left="74" w:right="164"/>
              <w:jc w:val="both"/>
              <w:rPr>
                <w:sz w:val="28"/>
                <w:szCs w:val="28"/>
              </w:rPr>
            </w:pPr>
            <w:r w:rsidRPr="005556CB">
              <w:rPr>
                <w:sz w:val="28"/>
                <w:szCs w:val="28"/>
              </w:rPr>
              <w:t>Знання:</w:t>
            </w:r>
          </w:p>
          <w:p w14:paraId="7A002169" w14:textId="77777777" w:rsidR="00153478" w:rsidRPr="005556CB" w:rsidRDefault="00153478" w:rsidP="00153478">
            <w:pPr>
              <w:ind w:left="74" w:right="164"/>
              <w:jc w:val="both"/>
              <w:rPr>
                <w:sz w:val="28"/>
                <w:szCs w:val="28"/>
              </w:rPr>
            </w:pPr>
            <w:r w:rsidRPr="005556CB">
              <w:rPr>
                <w:sz w:val="28"/>
                <w:szCs w:val="28"/>
              </w:rPr>
              <w:t>Конституції України;</w:t>
            </w:r>
          </w:p>
          <w:p w14:paraId="720EA8A3" w14:textId="77777777" w:rsidR="00153478" w:rsidRPr="005556CB" w:rsidRDefault="00153478" w:rsidP="00153478">
            <w:pPr>
              <w:ind w:left="74" w:right="164"/>
              <w:jc w:val="both"/>
              <w:rPr>
                <w:sz w:val="28"/>
                <w:szCs w:val="28"/>
              </w:rPr>
            </w:pPr>
            <w:r w:rsidRPr="005556CB">
              <w:rPr>
                <w:sz w:val="28"/>
                <w:szCs w:val="28"/>
              </w:rPr>
              <w:t>Закону України “Про державну службу”;</w:t>
            </w:r>
          </w:p>
          <w:p w14:paraId="376859D8" w14:textId="77777777" w:rsidR="00153478" w:rsidRPr="005556CB" w:rsidRDefault="00153478" w:rsidP="00153478">
            <w:pPr>
              <w:ind w:right="164"/>
              <w:jc w:val="both"/>
              <w:rPr>
                <w:sz w:val="28"/>
                <w:szCs w:val="28"/>
              </w:rPr>
            </w:pPr>
            <w:r w:rsidRPr="005556CB">
              <w:rPr>
                <w:sz w:val="28"/>
                <w:szCs w:val="28"/>
              </w:rPr>
              <w:t xml:space="preserve"> Закону України “Про запобігання корупції”</w:t>
            </w:r>
          </w:p>
          <w:p w14:paraId="394B8B36" w14:textId="77777777" w:rsidR="00153478" w:rsidRPr="005556CB" w:rsidRDefault="00153478" w:rsidP="00153478">
            <w:pPr>
              <w:ind w:right="164"/>
              <w:jc w:val="both"/>
              <w:rPr>
                <w:sz w:val="28"/>
                <w:szCs w:val="28"/>
              </w:rPr>
            </w:pPr>
            <w:r>
              <w:rPr>
                <w:sz w:val="28"/>
                <w:szCs w:val="28"/>
              </w:rPr>
              <w:t xml:space="preserve"> та іншого законодавства</w:t>
            </w:r>
          </w:p>
        </w:tc>
      </w:tr>
      <w:tr w:rsidR="00153478" w:rsidRPr="005556CB" w14:paraId="56A2B74D" w14:textId="77777777" w:rsidTr="009344F6">
        <w:tc>
          <w:tcPr>
            <w:tcW w:w="532" w:type="dxa"/>
          </w:tcPr>
          <w:p w14:paraId="02B73DF7" w14:textId="77777777" w:rsidR="00153478" w:rsidRPr="005556CB" w:rsidRDefault="00153478" w:rsidP="00153478">
            <w:pPr>
              <w:spacing w:before="100" w:beforeAutospacing="1" w:after="100" w:afterAutospacing="1"/>
              <w:jc w:val="center"/>
              <w:rPr>
                <w:sz w:val="28"/>
                <w:szCs w:val="28"/>
              </w:rPr>
            </w:pPr>
            <w:r w:rsidRPr="005556CB">
              <w:rPr>
                <w:sz w:val="28"/>
                <w:szCs w:val="28"/>
              </w:rPr>
              <w:t>2</w:t>
            </w:r>
          </w:p>
        </w:tc>
        <w:tc>
          <w:tcPr>
            <w:tcW w:w="3215" w:type="dxa"/>
          </w:tcPr>
          <w:p w14:paraId="4AD0F077" w14:textId="77777777" w:rsidR="00153478" w:rsidRDefault="00153478" w:rsidP="00153478">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14:paraId="4CA5E6DD" w14:textId="77777777" w:rsidR="00153478" w:rsidRPr="005556CB" w:rsidRDefault="00153478" w:rsidP="00153478">
            <w:pPr>
              <w:keepNext/>
              <w:keepLines/>
              <w:spacing w:before="60" w:beforeAutospacing="1" w:afterAutospacing="1"/>
              <w:ind w:left="39"/>
              <w:rPr>
                <w:sz w:val="28"/>
                <w:szCs w:val="28"/>
              </w:rPr>
            </w:pPr>
          </w:p>
        </w:tc>
        <w:tc>
          <w:tcPr>
            <w:tcW w:w="6778" w:type="dxa"/>
          </w:tcPr>
          <w:p w14:paraId="139690C4" w14:textId="77777777" w:rsidR="00153478" w:rsidRPr="009950DB" w:rsidRDefault="00153478" w:rsidP="00AA1FA0">
            <w:pPr>
              <w:ind w:left="126" w:right="104"/>
              <w:rPr>
                <w:rFonts w:eastAsia="Times New Roman"/>
                <w:sz w:val="28"/>
                <w:szCs w:val="28"/>
                <w:lang w:val="ru-RU" w:eastAsia="ru-RU"/>
              </w:rPr>
            </w:pPr>
            <w:r w:rsidRPr="009950DB">
              <w:rPr>
                <w:rFonts w:eastAsia="Times New Roman"/>
                <w:sz w:val="28"/>
                <w:szCs w:val="28"/>
                <w:lang w:eastAsia="ru-RU"/>
              </w:rPr>
              <w:t>Знання</w:t>
            </w:r>
            <w:r w:rsidRPr="009950DB">
              <w:rPr>
                <w:rFonts w:eastAsia="Times New Roman"/>
                <w:sz w:val="28"/>
                <w:szCs w:val="28"/>
                <w:lang w:val="ru-RU" w:eastAsia="ru-RU"/>
              </w:rPr>
              <w:t>:</w:t>
            </w:r>
          </w:p>
          <w:p w14:paraId="34F83879" w14:textId="77777777" w:rsidR="00507E73" w:rsidRDefault="00507E73" w:rsidP="00AA1FA0">
            <w:pPr>
              <w:tabs>
                <w:tab w:val="left" w:pos="394"/>
                <w:tab w:val="left" w:pos="536"/>
              </w:tabs>
              <w:suppressAutoHyphens/>
              <w:ind w:left="112" w:right="149"/>
              <w:textAlignment w:val="baseline"/>
              <w:rPr>
                <w:color w:val="000000"/>
                <w:sz w:val="28"/>
                <w:szCs w:val="28"/>
              </w:rPr>
            </w:pPr>
            <w:r w:rsidRPr="009950DB">
              <w:rPr>
                <w:sz w:val="28"/>
                <w:szCs w:val="28"/>
              </w:rPr>
              <w:t>Закон України</w:t>
            </w:r>
            <w:r w:rsidRPr="009950DB">
              <w:rPr>
                <w:color w:val="000000"/>
                <w:sz w:val="28"/>
                <w:szCs w:val="28"/>
              </w:rPr>
              <w:t xml:space="preserve"> «Про охорону навколишнього природного середовища»</w:t>
            </w:r>
            <w:r w:rsidR="009950DB" w:rsidRPr="009950DB">
              <w:rPr>
                <w:color w:val="000000"/>
                <w:sz w:val="28"/>
                <w:szCs w:val="28"/>
              </w:rPr>
              <w:t>;</w:t>
            </w:r>
          </w:p>
          <w:p w14:paraId="658DEAEB" w14:textId="4B08BEB6" w:rsidR="00261B21" w:rsidRDefault="00261B21" w:rsidP="00AA1FA0">
            <w:pPr>
              <w:tabs>
                <w:tab w:val="left" w:pos="394"/>
                <w:tab w:val="left" w:pos="536"/>
              </w:tabs>
              <w:suppressAutoHyphens/>
              <w:ind w:left="112" w:right="149"/>
              <w:textAlignment w:val="baseline"/>
              <w:rPr>
                <w:bCs/>
                <w:sz w:val="28"/>
                <w:szCs w:val="28"/>
                <w:shd w:val="clear" w:color="auto" w:fill="FFFFFF"/>
              </w:rPr>
            </w:pPr>
            <w:r w:rsidRPr="00261B21">
              <w:rPr>
                <w:sz w:val="28"/>
                <w:szCs w:val="28"/>
              </w:rPr>
              <w:t>Закон України</w:t>
            </w:r>
            <w:r w:rsidRPr="00261B21">
              <w:rPr>
                <w:color w:val="000000"/>
                <w:sz w:val="28"/>
                <w:szCs w:val="28"/>
              </w:rPr>
              <w:t xml:space="preserve"> </w:t>
            </w:r>
            <w:r w:rsidRPr="00E83850">
              <w:rPr>
                <w:sz w:val="28"/>
                <w:szCs w:val="28"/>
              </w:rPr>
              <w:t>«</w:t>
            </w:r>
            <w:r w:rsidRPr="00E83850">
              <w:rPr>
                <w:bCs/>
                <w:sz w:val="28"/>
                <w:szCs w:val="28"/>
                <w:shd w:val="clear" w:color="auto" w:fill="FFFFFF"/>
              </w:rPr>
              <w:t>Про державний ринковий нагляд і контроль нехарчової продукції»</w:t>
            </w:r>
            <w:r w:rsidR="0089724D">
              <w:rPr>
                <w:bCs/>
                <w:sz w:val="28"/>
                <w:szCs w:val="28"/>
                <w:shd w:val="clear" w:color="auto" w:fill="FFFFFF"/>
              </w:rPr>
              <w:t>;</w:t>
            </w:r>
          </w:p>
          <w:p w14:paraId="6F5C8289" w14:textId="7A9525EF" w:rsidR="0089724D" w:rsidRDefault="0089724D" w:rsidP="0089724D">
            <w:pPr>
              <w:tabs>
                <w:tab w:val="left" w:pos="394"/>
                <w:tab w:val="left" w:pos="536"/>
              </w:tabs>
              <w:suppressAutoHyphens/>
              <w:ind w:left="112" w:right="149"/>
              <w:textAlignment w:val="baseline"/>
              <w:rPr>
                <w:bCs/>
                <w:sz w:val="28"/>
                <w:szCs w:val="28"/>
                <w:shd w:val="clear" w:color="auto" w:fill="FFFFFF"/>
              </w:rPr>
            </w:pPr>
            <w:r w:rsidRPr="00261B21">
              <w:rPr>
                <w:sz w:val="28"/>
                <w:szCs w:val="28"/>
              </w:rPr>
              <w:t>Закон України</w:t>
            </w:r>
            <w:r w:rsidRPr="00261B21">
              <w:rPr>
                <w:color w:val="000000"/>
                <w:sz w:val="28"/>
                <w:szCs w:val="28"/>
              </w:rPr>
              <w:t xml:space="preserve"> </w:t>
            </w:r>
            <w:r w:rsidRPr="00E83850">
              <w:rPr>
                <w:sz w:val="28"/>
                <w:szCs w:val="28"/>
              </w:rPr>
              <w:t>«</w:t>
            </w:r>
            <w:r w:rsidRPr="00E83850">
              <w:rPr>
                <w:bCs/>
                <w:sz w:val="28"/>
                <w:szCs w:val="28"/>
                <w:shd w:val="clear" w:color="auto" w:fill="FFFFFF"/>
              </w:rPr>
              <w:t xml:space="preserve">Про </w:t>
            </w:r>
            <w:r>
              <w:rPr>
                <w:bCs/>
                <w:sz w:val="28"/>
                <w:szCs w:val="28"/>
                <w:shd w:val="clear" w:color="auto" w:fill="FFFFFF"/>
              </w:rPr>
              <w:t xml:space="preserve">загальну безпечність </w:t>
            </w:r>
            <w:r w:rsidRPr="00E83850">
              <w:rPr>
                <w:bCs/>
                <w:sz w:val="28"/>
                <w:szCs w:val="28"/>
                <w:shd w:val="clear" w:color="auto" w:fill="FFFFFF"/>
              </w:rPr>
              <w:t>нехарчової продукції»</w:t>
            </w:r>
            <w:r w:rsidR="00B46B55">
              <w:rPr>
                <w:bCs/>
                <w:sz w:val="28"/>
                <w:szCs w:val="28"/>
                <w:shd w:val="clear" w:color="auto" w:fill="FFFFFF"/>
              </w:rPr>
              <w:t>;</w:t>
            </w:r>
          </w:p>
          <w:p w14:paraId="658A4065" w14:textId="77777777" w:rsidR="00A2405F" w:rsidRPr="009950DB" w:rsidRDefault="00A2405F" w:rsidP="00A2405F">
            <w:pPr>
              <w:ind w:left="126" w:right="104"/>
              <w:rPr>
                <w:rFonts w:eastAsia="Times New Roman"/>
                <w:sz w:val="28"/>
                <w:szCs w:val="28"/>
                <w:lang w:eastAsia="ru-RU"/>
              </w:rPr>
            </w:pPr>
            <w:r w:rsidRPr="009950DB">
              <w:rPr>
                <w:rFonts w:eastAsia="Times New Roman"/>
                <w:sz w:val="28"/>
                <w:szCs w:val="28"/>
                <w:lang w:eastAsia="ru-RU"/>
              </w:rPr>
              <w:t>Закону України “Про звернення громадян”;</w:t>
            </w:r>
          </w:p>
          <w:p w14:paraId="5965901F" w14:textId="1D776989" w:rsidR="00D02450" w:rsidRPr="0089724D" w:rsidRDefault="00D02450" w:rsidP="00AA1FA0">
            <w:pPr>
              <w:tabs>
                <w:tab w:val="left" w:pos="394"/>
                <w:tab w:val="left" w:pos="536"/>
              </w:tabs>
              <w:suppressAutoHyphens/>
              <w:ind w:left="112" w:right="149"/>
              <w:textAlignment w:val="baseline"/>
              <w:rPr>
                <w:sz w:val="28"/>
                <w:szCs w:val="28"/>
              </w:rPr>
            </w:pPr>
            <w:r w:rsidRPr="00E83850">
              <w:rPr>
                <w:sz w:val="28"/>
                <w:szCs w:val="28"/>
              </w:rPr>
              <w:t>постанова Кабінету Міністрів України</w:t>
            </w:r>
            <w:r w:rsidR="00CB66EF">
              <w:rPr>
                <w:sz w:val="28"/>
                <w:szCs w:val="28"/>
              </w:rPr>
              <w:t xml:space="preserve"> від 01.08</w:t>
            </w:r>
            <w:r>
              <w:rPr>
                <w:sz w:val="28"/>
                <w:szCs w:val="28"/>
              </w:rPr>
              <w:t>.</w:t>
            </w:r>
            <w:r w:rsidR="00CB66EF">
              <w:rPr>
                <w:sz w:val="28"/>
                <w:szCs w:val="28"/>
              </w:rPr>
              <w:t xml:space="preserve">2013 року № </w:t>
            </w:r>
            <w:r w:rsidR="00CB66EF" w:rsidRPr="0089724D">
              <w:rPr>
                <w:sz w:val="28"/>
                <w:szCs w:val="28"/>
              </w:rPr>
              <w:t>927</w:t>
            </w:r>
            <w:r w:rsidRPr="0089724D">
              <w:rPr>
                <w:b/>
                <w:bCs/>
                <w:sz w:val="32"/>
                <w:szCs w:val="32"/>
                <w:shd w:val="clear" w:color="auto" w:fill="FFFFFF"/>
              </w:rPr>
              <w:t xml:space="preserve"> </w:t>
            </w:r>
            <w:r w:rsidRPr="0089724D">
              <w:rPr>
                <w:bCs/>
                <w:sz w:val="28"/>
                <w:szCs w:val="28"/>
                <w:shd w:val="clear" w:color="auto" w:fill="FFFFFF"/>
              </w:rPr>
              <w:t>«Про затвердження Технічного регламенту щодо вимог до автомобільних бензинів, дизельного, суднових та котельних палив»</w:t>
            </w:r>
            <w:r w:rsidR="0089724D" w:rsidRPr="0089724D">
              <w:rPr>
                <w:bCs/>
                <w:sz w:val="28"/>
                <w:szCs w:val="28"/>
                <w:shd w:val="clear" w:color="auto" w:fill="FFFFFF"/>
              </w:rPr>
              <w:t>;</w:t>
            </w:r>
          </w:p>
          <w:p w14:paraId="319B5705" w14:textId="0824DAD7" w:rsidR="00507E73" w:rsidRPr="00E83850" w:rsidRDefault="00261B21" w:rsidP="00AA1FA0">
            <w:pPr>
              <w:tabs>
                <w:tab w:val="left" w:pos="394"/>
                <w:tab w:val="left" w:pos="536"/>
              </w:tabs>
              <w:suppressAutoHyphens/>
              <w:ind w:left="76" w:right="149"/>
              <w:textAlignment w:val="baseline"/>
              <w:rPr>
                <w:sz w:val="28"/>
                <w:szCs w:val="28"/>
              </w:rPr>
            </w:pPr>
            <w:r w:rsidRPr="00E83850">
              <w:rPr>
                <w:sz w:val="28"/>
                <w:szCs w:val="28"/>
              </w:rPr>
              <w:t>постанова Кабінету Міністрів України від 28.12.2016 року № 1069 «</w:t>
            </w:r>
            <w:r w:rsidRPr="00E83850">
              <w:rPr>
                <w:bCs/>
                <w:sz w:val="28"/>
                <w:szCs w:val="28"/>
                <w:shd w:val="clear" w:color="auto" w:fill="FFFFFF"/>
              </w:rPr>
              <w:t>Про затвердження Переліку видів продукції, щодо яких органи державного ринкового нагляду здійснюють державний ринковий нагляд</w:t>
            </w:r>
            <w:r w:rsidRPr="00E83850">
              <w:rPr>
                <w:sz w:val="28"/>
                <w:szCs w:val="28"/>
              </w:rPr>
              <w:t>;</w:t>
            </w:r>
          </w:p>
          <w:p w14:paraId="7CAEBD57" w14:textId="799EF02C" w:rsidR="00153478" w:rsidRPr="005556CB" w:rsidRDefault="00153478" w:rsidP="00AA1FA0">
            <w:pPr>
              <w:ind w:left="126" w:right="104"/>
              <w:rPr>
                <w:sz w:val="28"/>
                <w:szCs w:val="28"/>
              </w:rPr>
            </w:pPr>
            <w:r w:rsidRPr="009950DB">
              <w:rPr>
                <w:rFonts w:eastAsia="Times New Roman"/>
                <w:sz w:val="28"/>
                <w:szCs w:val="28"/>
                <w:lang w:eastAsia="zh-CN"/>
              </w:rPr>
              <w:t xml:space="preserve">постанови Кабінету Міністрів України від 19.04.2017                    </w:t>
            </w:r>
            <w:r w:rsidRPr="009950DB">
              <w:rPr>
                <w:rFonts w:eastAsia="Times New Roman"/>
                <w:sz w:val="28"/>
                <w:szCs w:val="28"/>
                <w:lang w:eastAsia="zh-CN"/>
              </w:rPr>
              <w:lastRenderedPageBreak/>
              <w:t>№ 275 “Про затвердження Положення про Державну екологічну інспекцію України” (із змінами).</w:t>
            </w:r>
          </w:p>
        </w:tc>
      </w:tr>
    </w:tbl>
    <w:p w14:paraId="3B5EF930" w14:textId="77777777" w:rsidR="004A10A8" w:rsidRPr="005556CB" w:rsidRDefault="004A10A8" w:rsidP="0017085F">
      <w:pPr>
        <w:rPr>
          <w:sz w:val="28"/>
          <w:szCs w:val="28"/>
        </w:rPr>
      </w:pPr>
    </w:p>
    <w:sectPr w:rsidR="004A10A8" w:rsidRPr="005556CB" w:rsidSect="00F9494C">
      <w:pgSz w:w="11906" w:h="16838"/>
      <w:pgMar w:top="851" w:right="70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862" w:hanging="360"/>
      </w:pPr>
      <w:rPr>
        <w:rFonts w:cs="Courier New"/>
      </w:rPr>
    </w:lvl>
  </w:abstractNum>
  <w:abstractNum w:abstractNumId="1">
    <w:nsid w:val="18995526"/>
    <w:multiLevelType w:val="hybridMultilevel"/>
    <w:tmpl w:val="4B06954C"/>
    <w:lvl w:ilvl="0" w:tplc="A35ED440">
      <w:start w:val="312"/>
      <w:numFmt w:val="bullet"/>
      <w:lvlText w:val="-"/>
      <w:lvlJc w:val="left"/>
      <w:pPr>
        <w:ind w:left="482" w:hanging="360"/>
      </w:pPr>
      <w:rPr>
        <w:rFonts w:ascii="Times New Roman" w:eastAsia="Calibri" w:hAnsi="Times New Roman" w:cs="Times New Roman" w:hint="default"/>
        <w:color w:val="000000"/>
        <w:sz w:val="24"/>
      </w:rPr>
    </w:lvl>
    <w:lvl w:ilvl="1" w:tplc="20000003" w:tentative="1">
      <w:start w:val="1"/>
      <w:numFmt w:val="bullet"/>
      <w:lvlText w:val="o"/>
      <w:lvlJc w:val="left"/>
      <w:pPr>
        <w:ind w:left="1202" w:hanging="360"/>
      </w:pPr>
      <w:rPr>
        <w:rFonts w:ascii="Courier New" w:hAnsi="Courier New" w:cs="Courier New" w:hint="default"/>
      </w:rPr>
    </w:lvl>
    <w:lvl w:ilvl="2" w:tplc="20000005" w:tentative="1">
      <w:start w:val="1"/>
      <w:numFmt w:val="bullet"/>
      <w:lvlText w:val=""/>
      <w:lvlJc w:val="left"/>
      <w:pPr>
        <w:ind w:left="1922" w:hanging="360"/>
      </w:pPr>
      <w:rPr>
        <w:rFonts w:ascii="Wingdings" w:hAnsi="Wingdings" w:hint="default"/>
      </w:rPr>
    </w:lvl>
    <w:lvl w:ilvl="3" w:tplc="20000001" w:tentative="1">
      <w:start w:val="1"/>
      <w:numFmt w:val="bullet"/>
      <w:lvlText w:val=""/>
      <w:lvlJc w:val="left"/>
      <w:pPr>
        <w:ind w:left="2642" w:hanging="360"/>
      </w:pPr>
      <w:rPr>
        <w:rFonts w:ascii="Symbol" w:hAnsi="Symbol" w:hint="default"/>
      </w:rPr>
    </w:lvl>
    <w:lvl w:ilvl="4" w:tplc="20000003" w:tentative="1">
      <w:start w:val="1"/>
      <w:numFmt w:val="bullet"/>
      <w:lvlText w:val="o"/>
      <w:lvlJc w:val="left"/>
      <w:pPr>
        <w:ind w:left="3362" w:hanging="360"/>
      </w:pPr>
      <w:rPr>
        <w:rFonts w:ascii="Courier New" w:hAnsi="Courier New" w:cs="Courier New" w:hint="default"/>
      </w:rPr>
    </w:lvl>
    <w:lvl w:ilvl="5" w:tplc="20000005" w:tentative="1">
      <w:start w:val="1"/>
      <w:numFmt w:val="bullet"/>
      <w:lvlText w:val=""/>
      <w:lvlJc w:val="left"/>
      <w:pPr>
        <w:ind w:left="4082" w:hanging="360"/>
      </w:pPr>
      <w:rPr>
        <w:rFonts w:ascii="Wingdings" w:hAnsi="Wingdings" w:hint="default"/>
      </w:rPr>
    </w:lvl>
    <w:lvl w:ilvl="6" w:tplc="20000001" w:tentative="1">
      <w:start w:val="1"/>
      <w:numFmt w:val="bullet"/>
      <w:lvlText w:val=""/>
      <w:lvlJc w:val="left"/>
      <w:pPr>
        <w:ind w:left="4802" w:hanging="360"/>
      </w:pPr>
      <w:rPr>
        <w:rFonts w:ascii="Symbol" w:hAnsi="Symbol" w:hint="default"/>
      </w:rPr>
    </w:lvl>
    <w:lvl w:ilvl="7" w:tplc="20000003" w:tentative="1">
      <w:start w:val="1"/>
      <w:numFmt w:val="bullet"/>
      <w:lvlText w:val="o"/>
      <w:lvlJc w:val="left"/>
      <w:pPr>
        <w:ind w:left="5522" w:hanging="360"/>
      </w:pPr>
      <w:rPr>
        <w:rFonts w:ascii="Courier New" w:hAnsi="Courier New" w:cs="Courier New" w:hint="default"/>
      </w:rPr>
    </w:lvl>
    <w:lvl w:ilvl="8" w:tplc="20000005" w:tentative="1">
      <w:start w:val="1"/>
      <w:numFmt w:val="bullet"/>
      <w:lvlText w:val=""/>
      <w:lvlJc w:val="left"/>
      <w:pPr>
        <w:ind w:left="6242" w:hanging="360"/>
      </w:pPr>
      <w:rPr>
        <w:rFonts w:ascii="Wingdings" w:hAnsi="Wingdings" w:hint="default"/>
      </w:rPr>
    </w:lvl>
  </w:abstractNum>
  <w:abstractNum w:abstractNumId="2">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3">
    <w:nsid w:val="39BB7370"/>
    <w:multiLevelType w:val="hybridMultilevel"/>
    <w:tmpl w:val="59C44854"/>
    <w:lvl w:ilvl="0" w:tplc="68B4490A">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7">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0835F9"/>
    <w:multiLevelType w:val="hybridMultilevel"/>
    <w:tmpl w:val="271236D0"/>
    <w:lvl w:ilvl="0" w:tplc="EACAE5D2">
      <w:start w:val="15"/>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5"/>
  </w:num>
  <w:num w:numId="6">
    <w:abstractNumId w:val="8"/>
  </w:num>
  <w:num w:numId="7">
    <w:abstractNumId w:val="4"/>
  </w:num>
  <w:num w:numId="8">
    <w:abstractNumId w:val="10"/>
  </w:num>
  <w:num w:numId="9">
    <w:abstractNumId w:val="1"/>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46B87"/>
    <w:rsid w:val="00000E74"/>
    <w:rsid w:val="0000446D"/>
    <w:rsid w:val="00021526"/>
    <w:rsid w:val="00033439"/>
    <w:rsid w:val="00033C33"/>
    <w:rsid w:val="00035734"/>
    <w:rsid w:val="00047206"/>
    <w:rsid w:val="00066013"/>
    <w:rsid w:val="00067DF7"/>
    <w:rsid w:val="00080739"/>
    <w:rsid w:val="000950C1"/>
    <w:rsid w:val="000A2BC1"/>
    <w:rsid w:val="000A7AF0"/>
    <w:rsid w:val="000B1320"/>
    <w:rsid w:val="000C746E"/>
    <w:rsid w:val="000D04A8"/>
    <w:rsid w:val="000E6553"/>
    <w:rsid w:val="000F6F1A"/>
    <w:rsid w:val="000F7DF2"/>
    <w:rsid w:val="00104699"/>
    <w:rsid w:val="001151D7"/>
    <w:rsid w:val="001247B9"/>
    <w:rsid w:val="00153478"/>
    <w:rsid w:val="001564DB"/>
    <w:rsid w:val="0017085F"/>
    <w:rsid w:val="00172A54"/>
    <w:rsid w:val="00173762"/>
    <w:rsid w:val="0018507D"/>
    <w:rsid w:val="00205534"/>
    <w:rsid w:val="00217C06"/>
    <w:rsid w:val="00230711"/>
    <w:rsid w:val="00251AB8"/>
    <w:rsid w:val="002523DB"/>
    <w:rsid w:val="002534F1"/>
    <w:rsid w:val="002561D9"/>
    <w:rsid w:val="00261B21"/>
    <w:rsid w:val="0026537B"/>
    <w:rsid w:val="00273163"/>
    <w:rsid w:val="002745F3"/>
    <w:rsid w:val="00280B7E"/>
    <w:rsid w:val="00282084"/>
    <w:rsid w:val="00283CF0"/>
    <w:rsid w:val="00290439"/>
    <w:rsid w:val="00290CD6"/>
    <w:rsid w:val="002916C8"/>
    <w:rsid w:val="00292751"/>
    <w:rsid w:val="002A4844"/>
    <w:rsid w:val="002A7124"/>
    <w:rsid w:val="002B065E"/>
    <w:rsid w:val="002B2C40"/>
    <w:rsid w:val="002C66DF"/>
    <w:rsid w:val="002D116F"/>
    <w:rsid w:val="002D1A0F"/>
    <w:rsid w:val="002D1D89"/>
    <w:rsid w:val="002E79D9"/>
    <w:rsid w:val="002F759D"/>
    <w:rsid w:val="003102A1"/>
    <w:rsid w:val="00315E53"/>
    <w:rsid w:val="003255D4"/>
    <w:rsid w:val="0032699A"/>
    <w:rsid w:val="003347F8"/>
    <w:rsid w:val="00353294"/>
    <w:rsid w:val="00357165"/>
    <w:rsid w:val="00362B3B"/>
    <w:rsid w:val="003633F9"/>
    <w:rsid w:val="00371950"/>
    <w:rsid w:val="00374EF4"/>
    <w:rsid w:val="0037612E"/>
    <w:rsid w:val="00377172"/>
    <w:rsid w:val="003776CC"/>
    <w:rsid w:val="0038737A"/>
    <w:rsid w:val="003A5234"/>
    <w:rsid w:val="003B282D"/>
    <w:rsid w:val="003B6E85"/>
    <w:rsid w:val="003E7EB7"/>
    <w:rsid w:val="00413B9D"/>
    <w:rsid w:val="00416E65"/>
    <w:rsid w:val="00427FFD"/>
    <w:rsid w:val="0046383A"/>
    <w:rsid w:val="00471809"/>
    <w:rsid w:val="00474F76"/>
    <w:rsid w:val="00482BF4"/>
    <w:rsid w:val="00485ECE"/>
    <w:rsid w:val="00494F94"/>
    <w:rsid w:val="004A10A8"/>
    <w:rsid w:val="004C5A9A"/>
    <w:rsid w:val="004E772E"/>
    <w:rsid w:val="004F5082"/>
    <w:rsid w:val="00502528"/>
    <w:rsid w:val="00502751"/>
    <w:rsid w:val="00507E73"/>
    <w:rsid w:val="00515923"/>
    <w:rsid w:val="0052565F"/>
    <w:rsid w:val="00527382"/>
    <w:rsid w:val="00533387"/>
    <w:rsid w:val="005556CB"/>
    <w:rsid w:val="005659A5"/>
    <w:rsid w:val="00571F32"/>
    <w:rsid w:val="00581919"/>
    <w:rsid w:val="00596B35"/>
    <w:rsid w:val="005A7DB4"/>
    <w:rsid w:val="005B2D8B"/>
    <w:rsid w:val="005B579B"/>
    <w:rsid w:val="005C40EA"/>
    <w:rsid w:val="005D51C0"/>
    <w:rsid w:val="005D5783"/>
    <w:rsid w:val="005D6F13"/>
    <w:rsid w:val="005E76F0"/>
    <w:rsid w:val="005F54D9"/>
    <w:rsid w:val="00600DCD"/>
    <w:rsid w:val="00611CB2"/>
    <w:rsid w:val="00612C5C"/>
    <w:rsid w:val="00621A9D"/>
    <w:rsid w:val="00635A85"/>
    <w:rsid w:val="00660CB1"/>
    <w:rsid w:val="0067084B"/>
    <w:rsid w:val="006728E4"/>
    <w:rsid w:val="00675C21"/>
    <w:rsid w:val="006769D9"/>
    <w:rsid w:val="0067739C"/>
    <w:rsid w:val="00685236"/>
    <w:rsid w:val="006A396A"/>
    <w:rsid w:val="006D3F25"/>
    <w:rsid w:val="006D6AC1"/>
    <w:rsid w:val="006F1A87"/>
    <w:rsid w:val="00701DC3"/>
    <w:rsid w:val="00701E9B"/>
    <w:rsid w:val="00703877"/>
    <w:rsid w:val="0072240D"/>
    <w:rsid w:val="0072578B"/>
    <w:rsid w:val="00736AEF"/>
    <w:rsid w:val="0073767A"/>
    <w:rsid w:val="00751FF1"/>
    <w:rsid w:val="00761D82"/>
    <w:rsid w:val="00773D6F"/>
    <w:rsid w:val="007903BF"/>
    <w:rsid w:val="007A2042"/>
    <w:rsid w:val="007A483F"/>
    <w:rsid w:val="007A60F6"/>
    <w:rsid w:val="007B160D"/>
    <w:rsid w:val="007B5388"/>
    <w:rsid w:val="007C38ED"/>
    <w:rsid w:val="007E1D81"/>
    <w:rsid w:val="00805FE9"/>
    <w:rsid w:val="008302FF"/>
    <w:rsid w:val="0084494C"/>
    <w:rsid w:val="00846B87"/>
    <w:rsid w:val="00885AA9"/>
    <w:rsid w:val="00894986"/>
    <w:rsid w:val="0089724D"/>
    <w:rsid w:val="008C5D72"/>
    <w:rsid w:val="008E3F0D"/>
    <w:rsid w:val="00907A6E"/>
    <w:rsid w:val="00910C8A"/>
    <w:rsid w:val="00914A9F"/>
    <w:rsid w:val="00915906"/>
    <w:rsid w:val="00930C0D"/>
    <w:rsid w:val="009344F6"/>
    <w:rsid w:val="00936DE3"/>
    <w:rsid w:val="009459F3"/>
    <w:rsid w:val="00946628"/>
    <w:rsid w:val="00955696"/>
    <w:rsid w:val="009706B7"/>
    <w:rsid w:val="0097162B"/>
    <w:rsid w:val="00973DB2"/>
    <w:rsid w:val="00980B90"/>
    <w:rsid w:val="0098519B"/>
    <w:rsid w:val="009861E1"/>
    <w:rsid w:val="00991878"/>
    <w:rsid w:val="009950DB"/>
    <w:rsid w:val="009B40BE"/>
    <w:rsid w:val="009E3613"/>
    <w:rsid w:val="009E3929"/>
    <w:rsid w:val="009F439C"/>
    <w:rsid w:val="00A033B1"/>
    <w:rsid w:val="00A13B42"/>
    <w:rsid w:val="00A2405F"/>
    <w:rsid w:val="00A26DF2"/>
    <w:rsid w:val="00A41D3F"/>
    <w:rsid w:val="00AA1FA0"/>
    <w:rsid w:val="00AA2DB6"/>
    <w:rsid w:val="00AC7B31"/>
    <w:rsid w:val="00AD7D67"/>
    <w:rsid w:val="00AE2056"/>
    <w:rsid w:val="00AF7C49"/>
    <w:rsid w:val="00B107F1"/>
    <w:rsid w:val="00B13802"/>
    <w:rsid w:val="00B1463A"/>
    <w:rsid w:val="00B21F1E"/>
    <w:rsid w:val="00B27D54"/>
    <w:rsid w:val="00B46B55"/>
    <w:rsid w:val="00B572F5"/>
    <w:rsid w:val="00B87313"/>
    <w:rsid w:val="00BA7119"/>
    <w:rsid w:val="00BB5315"/>
    <w:rsid w:val="00BC20A1"/>
    <w:rsid w:val="00BC796F"/>
    <w:rsid w:val="00BD34FE"/>
    <w:rsid w:val="00BD7985"/>
    <w:rsid w:val="00BE55EF"/>
    <w:rsid w:val="00C03EE2"/>
    <w:rsid w:val="00C16652"/>
    <w:rsid w:val="00C33052"/>
    <w:rsid w:val="00C34D4B"/>
    <w:rsid w:val="00C42E68"/>
    <w:rsid w:val="00C43185"/>
    <w:rsid w:val="00C44CA1"/>
    <w:rsid w:val="00C4664F"/>
    <w:rsid w:val="00C56027"/>
    <w:rsid w:val="00C5734A"/>
    <w:rsid w:val="00C6427E"/>
    <w:rsid w:val="00C66373"/>
    <w:rsid w:val="00C723A1"/>
    <w:rsid w:val="00C72D65"/>
    <w:rsid w:val="00C81045"/>
    <w:rsid w:val="00C81EDE"/>
    <w:rsid w:val="00C85C85"/>
    <w:rsid w:val="00C9156C"/>
    <w:rsid w:val="00C95589"/>
    <w:rsid w:val="00C95790"/>
    <w:rsid w:val="00CB66EF"/>
    <w:rsid w:val="00CB710C"/>
    <w:rsid w:val="00CD0B49"/>
    <w:rsid w:val="00CE1E97"/>
    <w:rsid w:val="00CE43A2"/>
    <w:rsid w:val="00CE77A6"/>
    <w:rsid w:val="00D02450"/>
    <w:rsid w:val="00D10233"/>
    <w:rsid w:val="00D11247"/>
    <w:rsid w:val="00D1162A"/>
    <w:rsid w:val="00D12C59"/>
    <w:rsid w:val="00D14D26"/>
    <w:rsid w:val="00D2701F"/>
    <w:rsid w:val="00D336BE"/>
    <w:rsid w:val="00D41326"/>
    <w:rsid w:val="00D43AE6"/>
    <w:rsid w:val="00D47C5B"/>
    <w:rsid w:val="00D52A94"/>
    <w:rsid w:val="00D7415D"/>
    <w:rsid w:val="00D75D68"/>
    <w:rsid w:val="00D8100A"/>
    <w:rsid w:val="00D93CA1"/>
    <w:rsid w:val="00D94C41"/>
    <w:rsid w:val="00DA35F1"/>
    <w:rsid w:val="00DA4AE9"/>
    <w:rsid w:val="00DB6E65"/>
    <w:rsid w:val="00DF5B00"/>
    <w:rsid w:val="00E0102B"/>
    <w:rsid w:val="00E0224B"/>
    <w:rsid w:val="00E036CF"/>
    <w:rsid w:val="00E254F2"/>
    <w:rsid w:val="00E261BA"/>
    <w:rsid w:val="00E3110A"/>
    <w:rsid w:val="00E337B8"/>
    <w:rsid w:val="00E3556A"/>
    <w:rsid w:val="00E44DF0"/>
    <w:rsid w:val="00E504B3"/>
    <w:rsid w:val="00E60199"/>
    <w:rsid w:val="00E6237F"/>
    <w:rsid w:val="00E70998"/>
    <w:rsid w:val="00E77C34"/>
    <w:rsid w:val="00E83850"/>
    <w:rsid w:val="00E86AAF"/>
    <w:rsid w:val="00E872E7"/>
    <w:rsid w:val="00E93E23"/>
    <w:rsid w:val="00E96A38"/>
    <w:rsid w:val="00E97C71"/>
    <w:rsid w:val="00EA250D"/>
    <w:rsid w:val="00EA4331"/>
    <w:rsid w:val="00EA6A0D"/>
    <w:rsid w:val="00EC3C05"/>
    <w:rsid w:val="00EC645A"/>
    <w:rsid w:val="00ED5A98"/>
    <w:rsid w:val="00F019B7"/>
    <w:rsid w:val="00F04E30"/>
    <w:rsid w:val="00F1217E"/>
    <w:rsid w:val="00F34A1C"/>
    <w:rsid w:val="00F37D37"/>
    <w:rsid w:val="00F4441F"/>
    <w:rsid w:val="00F7312D"/>
    <w:rsid w:val="00F74770"/>
    <w:rsid w:val="00F9494C"/>
    <w:rsid w:val="00FA3F8C"/>
    <w:rsid w:val="00FA5944"/>
    <w:rsid w:val="00FB79D8"/>
    <w:rsid w:val="00FD3C61"/>
    <w:rsid w:val="00FF11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paragraph" w:customStyle="1" w:styleId="ad">
    <w:basedOn w:val="a"/>
    <w:next w:val="ae"/>
    <w:rsid w:val="0018507D"/>
    <w:pPr>
      <w:spacing w:before="100" w:beforeAutospacing="1" w:after="100" w:afterAutospacing="1"/>
    </w:pPr>
    <w:rPr>
      <w:rFonts w:eastAsia="Times New Roman"/>
      <w:lang w:val="ru-RU" w:eastAsia="ru-RU"/>
    </w:rPr>
  </w:style>
  <w:style w:type="paragraph" w:styleId="ae">
    <w:name w:val="Normal (Web)"/>
    <w:basedOn w:val="a"/>
    <w:uiPriority w:val="99"/>
    <w:unhideWhenUsed/>
    <w:rsid w:val="0018507D"/>
  </w:style>
  <w:style w:type="character" w:styleId="af">
    <w:name w:val="Hyperlink"/>
    <w:rsid w:val="00494F94"/>
    <w:rPr>
      <w:color w:val="0000FF"/>
      <w:u w:val="single"/>
    </w:rPr>
  </w:style>
  <w:style w:type="character" w:customStyle="1" w:styleId="20">
    <w:name w:val="Основний текст (2)"/>
    <w:rsid w:val="00773D6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2753">
      <w:bodyDiv w:val="1"/>
      <w:marLeft w:val="0"/>
      <w:marRight w:val="0"/>
      <w:marTop w:val="0"/>
      <w:marBottom w:val="0"/>
      <w:divBdr>
        <w:top w:val="none" w:sz="0" w:space="0" w:color="auto"/>
        <w:left w:val="none" w:sz="0" w:space="0" w:color="auto"/>
        <w:bottom w:val="none" w:sz="0" w:space="0" w:color="auto"/>
        <w:right w:val="none" w:sz="0" w:space="0" w:color="auto"/>
      </w:divBdr>
    </w:div>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133521959">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 w:id="20339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4" TargetMode="External"/><Relationship Id="rId3" Type="http://schemas.openxmlformats.org/officeDocument/2006/relationships/styles" Target="styles.xml"/><Relationship Id="rId7" Type="http://schemas.openxmlformats.org/officeDocument/2006/relationships/hyperlink" Target="http://zakon3.rada.gov.ua/laws/show/1682-18/paran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3AF8-98F7-4AB1-96D2-B3EAAE57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LIDA</cp:lastModifiedBy>
  <cp:revision>54</cp:revision>
  <cp:lastPrinted>2021-06-03T08:14:00Z</cp:lastPrinted>
  <dcterms:created xsi:type="dcterms:W3CDTF">2021-03-30T06:30:00Z</dcterms:created>
  <dcterms:modified xsi:type="dcterms:W3CDTF">2021-06-03T08:14:00Z</dcterms:modified>
</cp:coreProperties>
</file>